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ind w:right="-1588" w:rightChars="-756"/>
      </w:pPr>
      <w:r>
        <w:rPr>
          <w:rFonts w:ascii="Times New Roman" w:hAnsi="Times New Roman" w:eastAsia="宋体" w:cs="Times New Roman"/>
          <w:kern w:val="2"/>
          <w:sz w:val="21"/>
          <w:szCs w:val="24"/>
          <w:lang w:val="en-US" w:eastAsia="zh-CN" w:bidi="ar-SA"/>
        </w:rPr>
        <w:pict>
          <v:shape id="Picture 2" o:spid="_x0000_s1026" type="#_x0000_t75" style="position:absolute;left:0;margin-left:-2.85pt;margin-top:-2.3pt;height:30.75pt;width:110.55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t>`</w:t>
      </w:r>
      <w:r>
        <w:tab/>
      </w:r>
    </w:p>
    <w:p>
      <w:pPr>
        <w:tabs>
          <w:tab w:val="left" w:pos="2835"/>
        </w:tabs>
      </w:pPr>
    </w:p>
    <w:p>
      <w:pPr>
        <w:tabs>
          <w:tab w:val="left" w:pos="2835"/>
        </w:tabs>
        <w:jc w:val="center"/>
        <w:rPr>
          <w:rFonts w:ascii="黑体" w:eastAsia="黑体"/>
          <w:b/>
          <w:sz w:val="72"/>
          <w:szCs w:val="72"/>
        </w:rPr>
      </w:pPr>
    </w:p>
    <w:p>
      <w:pPr>
        <w:tabs>
          <w:tab w:val="left" w:pos="2835"/>
        </w:tabs>
        <w:jc w:val="center"/>
        <w:rPr>
          <w:rFonts w:ascii="黑体" w:eastAsia="黑体"/>
          <w:b/>
          <w:sz w:val="72"/>
          <w:szCs w:val="72"/>
        </w:rPr>
      </w:pPr>
      <w:r>
        <w:rPr>
          <w:rFonts w:hint="eastAsia" w:ascii="黑体" w:eastAsia="黑体"/>
          <w:b/>
          <w:sz w:val="72"/>
          <w:szCs w:val="72"/>
        </w:rPr>
        <w:t>吉林紫金铜业有限公司</w:t>
      </w:r>
    </w:p>
    <w:p>
      <w:pPr>
        <w:tabs>
          <w:tab w:val="left" w:pos="2835"/>
        </w:tabs>
        <w:jc w:val="center"/>
        <w:rPr>
          <w:rFonts w:ascii="黑体" w:eastAsia="黑体"/>
          <w:b/>
          <w:sz w:val="72"/>
          <w:szCs w:val="72"/>
        </w:rPr>
      </w:pPr>
    </w:p>
    <w:p>
      <w:pPr>
        <w:tabs>
          <w:tab w:val="left" w:pos="2835"/>
        </w:tabs>
        <w:jc w:val="center"/>
        <w:rPr>
          <w:rFonts w:ascii="黑体" w:eastAsia="黑体"/>
          <w:b/>
          <w:sz w:val="72"/>
          <w:szCs w:val="72"/>
        </w:rPr>
      </w:pPr>
      <w:r>
        <w:rPr>
          <w:rFonts w:hint="eastAsia" w:ascii="黑体" w:eastAsia="黑体"/>
          <w:b/>
          <w:sz w:val="72"/>
          <w:szCs w:val="72"/>
        </w:rPr>
        <w:t>招 标 文 件</w:t>
      </w:r>
    </w:p>
    <w:p>
      <w:pPr>
        <w:tabs>
          <w:tab w:val="left" w:pos="2340"/>
        </w:tabs>
        <w:spacing w:line="800" w:lineRule="exact"/>
        <w:ind w:firstLine="480" w:firstLineChars="150"/>
        <w:rPr>
          <w:rFonts w:ascii="楷体_GB2312" w:eastAsia="楷体_GB2312"/>
          <w:sz w:val="32"/>
          <w:szCs w:val="32"/>
        </w:rPr>
      </w:pPr>
      <w:r>
        <w:rPr>
          <w:rFonts w:hint="eastAsia" w:ascii="楷体_GB2312" w:eastAsia="楷体_GB2312"/>
          <w:sz w:val="32"/>
          <w:szCs w:val="32"/>
        </w:rPr>
        <w:t>项目名称：吉林紫金铜业耐酸合金蝶阀及管道管件项目</w:t>
      </w:r>
    </w:p>
    <w:p>
      <w:pPr>
        <w:tabs>
          <w:tab w:val="left" w:pos="2835"/>
        </w:tabs>
        <w:rPr>
          <w:rFonts w:ascii="楷体_GB2312" w:eastAsia="楷体_GB2312"/>
          <w:sz w:val="36"/>
          <w:szCs w:val="36"/>
        </w:rPr>
      </w:pPr>
    </w:p>
    <w:p>
      <w:pPr>
        <w:tabs>
          <w:tab w:val="left" w:pos="2835"/>
        </w:tabs>
        <w:ind w:firstLine="540" w:firstLineChars="150"/>
        <w:rPr>
          <w:rFonts w:ascii="楷体_GB2312" w:eastAsia="楷体_GB2312"/>
          <w:color w:val="FFC000"/>
          <w:sz w:val="36"/>
          <w:szCs w:val="36"/>
        </w:rPr>
      </w:pPr>
      <w:r>
        <w:rPr>
          <w:rFonts w:hint="eastAsia" w:ascii="楷体_GB2312" w:eastAsia="楷体_GB2312"/>
          <w:sz w:val="36"/>
          <w:szCs w:val="36"/>
        </w:rPr>
        <w:t>招标编号</w:t>
      </w:r>
      <w:r>
        <w:rPr>
          <w:rFonts w:hint="eastAsia" w:ascii="楷体_GB2312" w:eastAsia="楷体_GB2312"/>
          <w:color w:val="000000"/>
          <w:sz w:val="36"/>
          <w:szCs w:val="36"/>
        </w:rPr>
        <w:t>：HCDJS-20170708</w:t>
      </w:r>
    </w:p>
    <w:p>
      <w:pPr>
        <w:tabs>
          <w:tab w:val="left" w:pos="2835"/>
        </w:tabs>
        <w:rPr>
          <w:rFonts w:ascii="楷体_GB2312" w:eastAsia="楷体_GB2312"/>
          <w:sz w:val="36"/>
          <w:szCs w:val="36"/>
        </w:rPr>
      </w:pPr>
    </w:p>
    <w:p>
      <w:pPr>
        <w:tabs>
          <w:tab w:val="left" w:pos="2835"/>
        </w:tabs>
        <w:ind w:firstLine="540" w:firstLineChars="150"/>
        <w:rPr>
          <w:rFonts w:ascii="楷体_GB2312" w:eastAsia="楷体_GB2312"/>
          <w:sz w:val="36"/>
          <w:szCs w:val="36"/>
        </w:rPr>
      </w:pPr>
      <w:r>
        <w:rPr>
          <w:rFonts w:hint="eastAsia" w:ascii="楷体_GB2312" w:eastAsia="楷体_GB2312"/>
          <w:sz w:val="36"/>
          <w:szCs w:val="36"/>
        </w:rPr>
        <w:t>招标人：吉林紫金铜业有限公司</w:t>
      </w:r>
    </w:p>
    <w:p>
      <w:pPr>
        <w:tabs>
          <w:tab w:val="left" w:pos="2835"/>
        </w:tabs>
        <w:ind w:firstLine="540" w:firstLineChars="150"/>
        <w:rPr>
          <w:rFonts w:ascii="楷体_GB2312" w:eastAsia="楷体_GB2312"/>
          <w:sz w:val="36"/>
          <w:szCs w:val="36"/>
        </w:rPr>
      </w:pPr>
    </w:p>
    <w:p>
      <w:pPr>
        <w:tabs>
          <w:tab w:val="left" w:pos="2835"/>
        </w:tabs>
        <w:ind w:firstLine="540" w:firstLineChars="150"/>
        <w:rPr>
          <w:rFonts w:ascii="楷体_GB2312" w:eastAsia="楷体_GB2312"/>
          <w:sz w:val="36"/>
          <w:szCs w:val="36"/>
        </w:rPr>
      </w:pPr>
      <w:r>
        <w:rPr>
          <w:rFonts w:hint="eastAsia" w:ascii="楷体_GB2312" w:eastAsia="楷体_GB2312"/>
          <w:sz w:val="36"/>
          <w:szCs w:val="36"/>
        </w:rPr>
        <w:t xml:space="preserve">         2017年7月8日</w:t>
      </w:r>
    </w:p>
    <w:p>
      <w:pPr>
        <w:tabs>
          <w:tab w:val="left" w:pos="2835"/>
        </w:tabs>
        <w:jc w:val="center"/>
        <w:rPr>
          <w:sz w:val="32"/>
          <w:szCs w:val="32"/>
        </w:rPr>
      </w:pPr>
      <w:r>
        <w:rPr>
          <w:rFonts w:ascii="楷体_GB2312" w:eastAsia="楷体_GB2312"/>
          <w:sz w:val="36"/>
          <w:szCs w:val="36"/>
        </w:rPr>
        <w:br w:type="page"/>
      </w:r>
      <w:r>
        <w:rPr>
          <w:sz w:val="32"/>
          <w:szCs w:val="32"/>
          <w:lang w:val="zh-CN"/>
        </w:rPr>
        <w:t>目录</w:t>
      </w:r>
    </w:p>
    <w:p>
      <w:pPr>
        <w:pStyle w:val="20"/>
        <w:tabs>
          <w:tab w:val="right" w:leader="dot" w:pos="8730"/>
          <w:tab w:val="clear" w:pos="1260"/>
          <w:tab w:val="clear" w:pos="9660"/>
        </w:tabs>
        <w:rPr>
          <w:rFonts w:ascii="Times New Roman" w:hAnsi="Times New Roman"/>
          <w:szCs w:val="24"/>
        </w:rPr>
      </w:pPr>
      <w:r>
        <w:fldChar w:fldCharType="begin"/>
      </w:r>
      <w:r>
        <w:instrText xml:space="preserve"> TOC \o "1-3" \h \z \u </w:instrText>
      </w:r>
      <w:r>
        <w:fldChar w:fldCharType="separate"/>
      </w:r>
      <w:r>
        <w:fldChar w:fldCharType="begin"/>
      </w:r>
      <w:r>
        <w:instrText xml:space="preserve">HYPERLINK  \l "_Toc20648" </w:instrText>
      </w:r>
      <w:r>
        <w:fldChar w:fldCharType="separate"/>
      </w:r>
      <w:r>
        <w:rPr>
          <w:rFonts w:hint="eastAsia" w:ascii="Times New Roman" w:hAnsi="Times New Roman"/>
          <w:szCs w:val="32"/>
        </w:rPr>
        <w:t>第一章  招标公告</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_Toc20648 </w:instrText>
      </w:r>
      <w:r>
        <w:rPr>
          <w:rFonts w:ascii="Times New Roman" w:hAnsi="Times New Roman"/>
          <w:szCs w:val="24"/>
        </w:rPr>
        <w:fldChar w:fldCharType="separate"/>
      </w:r>
      <w:r>
        <w:rPr>
          <w:rFonts w:ascii="Times New Roman" w:hAnsi="Times New Roman"/>
          <w:szCs w:val="24"/>
        </w:rPr>
        <w:t>5</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"_Toc4088" </w:instrText>
      </w:r>
      <w:r>
        <w:fldChar w:fldCharType="separate"/>
      </w:r>
      <w:r>
        <w:rPr>
          <w:rFonts w:hint="eastAsia" w:ascii="宋体" w:hAnsi="宋体"/>
        </w:rPr>
        <w:t>1、采购方式</w:t>
      </w:r>
      <w:r>
        <w:tab/>
      </w:r>
      <w:r>
        <w:fldChar w:fldCharType="end"/>
      </w:r>
    </w:p>
    <w:p>
      <w:pPr>
        <w:pStyle w:val="25"/>
        <w:tabs>
          <w:tab w:val="right" w:leader="dot" w:pos="8730"/>
        </w:tabs>
        <w:rPr>
          <w:rFonts w:ascii="宋体" w:hAnsi="宋体"/>
        </w:rPr>
      </w:pPr>
      <w:r>
        <w:fldChar w:fldCharType="begin"/>
      </w:r>
      <w:r>
        <w:instrText xml:space="preserve"> HYPERLINK \l "_Toc31858" </w:instrText>
      </w:r>
      <w:r>
        <w:fldChar w:fldCharType="separate"/>
      </w:r>
      <w:r>
        <w:rPr>
          <w:rFonts w:hint="eastAsia" w:ascii="宋体" w:hAnsi="宋体"/>
        </w:rPr>
        <w:t>2、注意事项</w:t>
      </w:r>
    </w:p>
    <w:p>
      <w:pPr>
        <w:pStyle w:val="25"/>
        <w:tabs>
          <w:tab w:val="right" w:leader="dot" w:pos="8730"/>
        </w:tabs>
      </w:pPr>
      <w:r>
        <w:rPr>
          <w:rFonts w:hint="eastAsia" w:ascii="宋体" w:hAnsi="宋体"/>
        </w:rPr>
        <w:t>3、采购内容及数量</w:t>
      </w:r>
      <w:r>
        <w:tab/>
      </w:r>
      <w:r>
        <w:fldChar w:fldCharType="end"/>
      </w:r>
    </w:p>
    <w:p>
      <w:pPr>
        <w:pStyle w:val="25"/>
        <w:tabs>
          <w:tab w:val="right" w:leader="dot" w:pos="8730"/>
        </w:tabs>
      </w:pPr>
      <w:r>
        <w:fldChar w:fldCharType="begin"/>
      </w:r>
      <w:r>
        <w:instrText xml:space="preserve">HYPERLINK  \l "_Toc21872" </w:instrText>
      </w:r>
      <w:r>
        <w:fldChar w:fldCharType="separate"/>
      </w:r>
      <w:r>
        <w:rPr>
          <w:rFonts w:hint="eastAsia" w:ascii="宋体" w:hAnsi="宋体"/>
        </w:rPr>
        <w:t>注：允许投标单位同时投两包或只投其中一包。</w:t>
      </w:r>
      <w:r>
        <w:tab/>
      </w:r>
      <w:r>
        <w:fldChar w:fldCharType="end"/>
      </w:r>
    </w:p>
    <w:p>
      <w:pPr>
        <w:pStyle w:val="25"/>
        <w:tabs>
          <w:tab w:val="right" w:leader="dot" w:pos="8730"/>
        </w:tabs>
      </w:pPr>
      <w:r>
        <w:fldChar w:fldCharType="begin"/>
      </w:r>
      <w:r>
        <w:instrText xml:space="preserve">HYPERLINK  \l "_Toc22048" </w:instrText>
      </w:r>
      <w:r>
        <w:fldChar w:fldCharType="separate"/>
      </w:r>
      <w:r>
        <w:rPr>
          <w:rFonts w:hint="eastAsia" w:ascii="宋体" w:hAnsi="宋体"/>
        </w:rPr>
        <w:t>4、合格投标人的资格要求</w:t>
      </w:r>
      <w:r>
        <w:tab/>
      </w:r>
      <w:r>
        <w:fldChar w:fldCharType="end"/>
      </w:r>
    </w:p>
    <w:p>
      <w:pPr>
        <w:pStyle w:val="25"/>
        <w:tabs>
          <w:tab w:val="right" w:leader="dot" w:pos="8730"/>
        </w:tabs>
      </w:pPr>
      <w:r>
        <w:fldChar w:fldCharType="begin"/>
      </w:r>
      <w:r>
        <w:instrText xml:space="preserve">HYPERLINK  \l "_Toc15430" </w:instrText>
      </w:r>
      <w:r>
        <w:fldChar w:fldCharType="separate"/>
      </w:r>
      <w:r>
        <w:rPr>
          <w:rFonts w:hint="eastAsia" w:ascii="宋体" w:hAnsi="宋体"/>
        </w:rPr>
        <w:t>5、招标文件的获取</w:t>
      </w:r>
      <w:r>
        <w:tab/>
      </w:r>
      <w:r>
        <w:fldChar w:fldCharType="end"/>
      </w:r>
    </w:p>
    <w:p>
      <w:pPr>
        <w:pStyle w:val="25"/>
        <w:tabs>
          <w:tab w:val="right" w:leader="dot" w:pos="8730"/>
        </w:tabs>
      </w:pPr>
      <w:r>
        <w:fldChar w:fldCharType="begin"/>
      </w:r>
      <w:r>
        <w:instrText xml:space="preserve">HYPERLINK  \l "_Toc28580" </w:instrText>
      </w:r>
      <w:r>
        <w:fldChar w:fldCharType="separate"/>
      </w:r>
      <w:r>
        <w:rPr>
          <w:rFonts w:hint="eastAsia" w:ascii="宋体" w:hAnsi="宋体"/>
        </w:rPr>
        <w:t>6、投标截止时间和地点</w:t>
      </w:r>
      <w:r>
        <w:tab/>
      </w:r>
      <w:r>
        <w:fldChar w:fldCharType="end"/>
      </w:r>
    </w:p>
    <w:p>
      <w:pPr>
        <w:pStyle w:val="25"/>
        <w:tabs>
          <w:tab w:val="right" w:leader="dot" w:pos="8730"/>
        </w:tabs>
      </w:pPr>
      <w:r>
        <w:fldChar w:fldCharType="begin"/>
      </w:r>
      <w:r>
        <w:instrText xml:space="preserve">HYPERLINK  \l "_Toc2246" </w:instrText>
      </w:r>
      <w:r>
        <w:fldChar w:fldCharType="separate"/>
      </w:r>
      <w:r>
        <w:rPr>
          <w:rFonts w:hint="eastAsia"/>
        </w:rPr>
        <w:t>7、开标时间和地点</w:t>
      </w:r>
      <w:r>
        <w:tab/>
      </w:r>
      <w:r>
        <w:fldChar w:fldCharType="end"/>
      </w:r>
    </w:p>
    <w:p>
      <w:pPr>
        <w:pStyle w:val="25"/>
        <w:tabs>
          <w:tab w:val="right" w:leader="dot" w:pos="8730"/>
        </w:tabs>
      </w:pPr>
      <w:r>
        <w:fldChar w:fldCharType="begin"/>
      </w:r>
      <w:r>
        <w:instrText xml:space="preserve">HYPERLINK  \l "_Toc13724" </w:instrText>
      </w:r>
      <w:r>
        <w:fldChar w:fldCharType="separate"/>
      </w:r>
      <w:r>
        <w:rPr>
          <w:rFonts w:hint="eastAsia"/>
        </w:rPr>
        <w:t>8、有效投标</w:t>
      </w:r>
      <w:r>
        <w:tab/>
      </w:r>
      <w:r>
        <w:fldChar w:fldCharType="end"/>
      </w:r>
    </w:p>
    <w:p>
      <w:pPr>
        <w:pStyle w:val="25"/>
        <w:tabs>
          <w:tab w:val="right" w:leader="dot" w:pos="8730"/>
        </w:tabs>
      </w:pPr>
      <w:r>
        <w:fldChar w:fldCharType="begin"/>
      </w:r>
      <w:r>
        <w:instrText xml:space="preserve">HYPERLINK  \l "_Toc20629" </w:instrText>
      </w:r>
      <w:r>
        <w:fldChar w:fldCharType="separate"/>
      </w:r>
      <w:r>
        <w:rPr>
          <w:rFonts w:hint="eastAsia" w:ascii="宋体" w:hAnsi="宋体"/>
        </w:rPr>
        <w:t>9、招标人联系方式</w:t>
      </w:r>
      <w:r>
        <w:tab/>
      </w:r>
      <w:r>
        <w:fldChar w:fldCharType="end"/>
      </w:r>
    </w:p>
    <w:p>
      <w:pPr>
        <w:pStyle w:val="25"/>
        <w:tabs>
          <w:tab w:val="right" w:leader="dot" w:pos="8730"/>
        </w:tabs>
      </w:pPr>
      <w:r>
        <w:fldChar w:fldCharType="begin"/>
      </w:r>
      <w:r>
        <w:instrText xml:space="preserve">HYPERLINK  \l "_Toc15533" </w:instrText>
      </w:r>
      <w:r>
        <w:fldChar w:fldCharType="separate"/>
      </w:r>
      <w:r>
        <w:rPr>
          <w:rFonts w:hint="eastAsia" w:ascii="宋体" w:hAnsi="宋体"/>
        </w:rPr>
        <w:t>10、投标回执表</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"_Toc7436" </w:instrText>
      </w:r>
      <w:r>
        <w:fldChar w:fldCharType="separate"/>
      </w:r>
      <w:r>
        <w:rPr>
          <w:rFonts w:hint="eastAsia" w:ascii="Times New Roman" w:hAnsi="Times New Roman"/>
          <w:szCs w:val="32"/>
        </w:rPr>
        <w:t>第二章  投标人须知</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_Toc7436 </w:instrText>
      </w:r>
      <w:r>
        <w:rPr>
          <w:rFonts w:ascii="Times New Roman" w:hAnsi="Times New Roman"/>
          <w:szCs w:val="24"/>
        </w:rPr>
        <w:fldChar w:fldCharType="separate"/>
      </w:r>
      <w:r>
        <w:rPr>
          <w:rFonts w:ascii="Times New Roman" w:hAnsi="Times New Roman"/>
          <w:szCs w:val="24"/>
        </w:rPr>
        <w:t>7</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"_Toc15082" </w:instrText>
      </w:r>
      <w:r>
        <w:fldChar w:fldCharType="separate"/>
      </w:r>
      <w:r>
        <w:rPr>
          <w:rFonts w:hint="eastAsia" w:ascii="宋体" w:hAnsi="宋体"/>
        </w:rPr>
        <w:t>1、总则</w:t>
      </w:r>
      <w:r>
        <w:tab/>
      </w:r>
      <w:r>
        <w:fldChar w:fldCharType="end"/>
      </w:r>
    </w:p>
    <w:p>
      <w:pPr>
        <w:pStyle w:val="25"/>
        <w:tabs>
          <w:tab w:val="right" w:leader="dot" w:pos="8730"/>
        </w:tabs>
      </w:pPr>
      <w:r>
        <w:fldChar w:fldCharType="begin"/>
      </w:r>
      <w:r>
        <w:instrText xml:space="preserve">HYPERLINK  \l "_Toc23947" </w:instrText>
      </w:r>
      <w:r>
        <w:fldChar w:fldCharType="separate"/>
      </w:r>
      <w:r>
        <w:rPr>
          <w:rFonts w:hint="eastAsia" w:ascii="宋体" w:hAnsi="宋体"/>
        </w:rPr>
        <w:t>1.1使用范围</w:t>
      </w:r>
      <w:r>
        <w:tab/>
      </w:r>
      <w:r>
        <w:fldChar w:fldCharType="end"/>
      </w:r>
    </w:p>
    <w:p>
      <w:pPr>
        <w:pStyle w:val="25"/>
        <w:tabs>
          <w:tab w:val="right" w:leader="dot" w:pos="8730"/>
        </w:tabs>
      </w:pPr>
      <w:r>
        <w:fldChar w:fldCharType="begin"/>
      </w:r>
      <w:r>
        <w:instrText xml:space="preserve">HYPERLINK  \l "_Toc5480" </w:instrText>
      </w:r>
      <w:r>
        <w:fldChar w:fldCharType="separate"/>
      </w:r>
      <w:r>
        <w:rPr>
          <w:rFonts w:hint="eastAsia" w:ascii="宋体" w:hAnsi="宋体"/>
        </w:rPr>
        <w:t>1.2 定义</w:t>
      </w:r>
      <w:r>
        <w:tab/>
      </w:r>
      <w:r>
        <w:fldChar w:fldCharType="end"/>
      </w:r>
    </w:p>
    <w:p>
      <w:pPr>
        <w:pStyle w:val="25"/>
        <w:tabs>
          <w:tab w:val="right" w:leader="dot" w:pos="8730"/>
        </w:tabs>
      </w:pPr>
      <w:r>
        <w:fldChar w:fldCharType="begin"/>
      </w:r>
      <w:r>
        <w:instrText xml:space="preserve">HYPERLINK  \l "_Toc4414" </w:instrText>
      </w:r>
      <w:r>
        <w:fldChar w:fldCharType="separate"/>
      </w:r>
      <w:r>
        <w:rPr>
          <w:rFonts w:hint="eastAsia" w:ascii="宋体" w:hAnsi="宋体"/>
        </w:rPr>
        <w:t>1.3 招标方式</w:t>
      </w:r>
      <w:r>
        <w:tab/>
      </w:r>
      <w:r>
        <w:fldChar w:fldCharType="end"/>
      </w:r>
    </w:p>
    <w:p>
      <w:pPr>
        <w:pStyle w:val="25"/>
        <w:tabs>
          <w:tab w:val="right" w:leader="dot" w:pos="8730"/>
        </w:tabs>
      </w:pPr>
      <w:r>
        <w:fldChar w:fldCharType="begin"/>
      </w:r>
      <w:r>
        <w:instrText xml:space="preserve">HYPERLINK  \l "_Toc27493" </w:instrText>
      </w:r>
      <w:r>
        <w:fldChar w:fldCharType="separate"/>
      </w:r>
      <w:r>
        <w:rPr>
          <w:rFonts w:hint="eastAsia" w:ascii="宋体" w:hAnsi="宋体"/>
        </w:rPr>
        <w:t>1.4 招标项目要求及技术规范</w:t>
      </w:r>
      <w:r>
        <w:tab/>
      </w:r>
      <w:r>
        <w:fldChar w:fldCharType="end"/>
      </w:r>
    </w:p>
    <w:p>
      <w:pPr>
        <w:pStyle w:val="25"/>
        <w:tabs>
          <w:tab w:val="right" w:leader="dot" w:pos="8730"/>
        </w:tabs>
      </w:pPr>
      <w:r>
        <w:fldChar w:fldCharType="begin"/>
      </w:r>
      <w:r>
        <w:instrText xml:space="preserve">HYPERLINK  \l "_Toc3112" </w:instrText>
      </w:r>
      <w:r>
        <w:fldChar w:fldCharType="separate"/>
      </w:r>
      <w:r>
        <w:rPr>
          <w:rFonts w:hint="eastAsia" w:ascii="宋体" w:hAnsi="宋体"/>
        </w:rPr>
        <w:t>1.5 招标项目商务要求</w:t>
      </w:r>
      <w:r>
        <w:tab/>
      </w:r>
      <w:r>
        <w:fldChar w:fldCharType="end"/>
      </w:r>
    </w:p>
    <w:p>
      <w:pPr>
        <w:pStyle w:val="25"/>
        <w:tabs>
          <w:tab w:val="right" w:leader="dot" w:pos="8730"/>
        </w:tabs>
      </w:pPr>
      <w:r>
        <w:fldChar w:fldCharType="begin"/>
      </w:r>
      <w:r>
        <w:instrText xml:space="preserve">HYPERLINK  \l "_Toc5034" </w:instrText>
      </w:r>
      <w:r>
        <w:fldChar w:fldCharType="separate"/>
      </w:r>
      <w:r>
        <w:rPr>
          <w:rFonts w:hint="eastAsia" w:ascii="宋体" w:hAnsi="宋体"/>
        </w:rPr>
        <w:t>1.6 合格投标人的资格要求</w:t>
      </w:r>
      <w:r>
        <w:tab/>
      </w:r>
      <w:r>
        <w:fldChar w:fldCharType="end"/>
      </w:r>
    </w:p>
    <w:p>
      <w:pPr>
        <w:pStyle w:val="25"/>
        <w:tabs>
          <w:tab w:val="right" w:leader="dot" w:pos="8730"/>
        </w:tabs>
      </w:pPr>
      <w:r>
        <w:fldChar w:fldCharType="begin"/>
      </w:r>
      <w:r>
        <w:instrText xml:space="preserve">HYPERLINK  \l "_Toc6515" </w:instrText>
      </w:r>
      <w:r>
        <w:fldChar w:fldCharType="separate"/>
      </w:r>
      <w:r>
        <w:rPr>
          <w:rFonts w:hint="eastAsia" w:ascii="宋体" w:hAnsi="宋体"/>
        </w:rPr>
        <w:t>1.7 联合体投标</w:t>
      </w:r>
      <w:r>
        <w:tab/>
      </w:r>
      <w:r>
        <w:fldChar w:fldCharType="end"/>
      </w:r>
    </w:p>
    <w:p>
      <w:pPr>
        <w:pStyle w:val="25"/>
        <w:tabs>
          <w:tab w:val="right" w:leader="dot" w:pos="8730"/>
        </w:tabs>
      </w:pPr>
      <w:r>
        <w:fldChar w:fldCharType="begin"/>
      </w:r>
      <w:r>
        <w:instrText xml:space="preserve">HYPERLINK  \l "_Toc26137" </w:instrText>
      </w:r>
      <w:r>
        <w:fldChar w:fldCharType="separate"/>
      </w:r>
      <w:r>
        <w:rPr>
          <w:rFonts w:hint="eastAsia" w:ascii="宋体" w:hAnsi="宋体"/>
        </w:rPr>
        <w:t>1.8投标委托</w:t>
      </w:r>
      <w:r>
        <w:tab/>
      </w:r>
      <w:r>
        <w:fldChar w:fldCharType="end"/>
      </w:r>
    </w:p>
    <w:p>
      <w:pPr>
        <w:pStyle w:val="25"/>
        <w:tabs>
          <w:tab w:val="right" w:leader="dot" w:pos="8730"/>
        </w:tabs>
      </w:pPr>
      <w:r>
        <w:fldChar w:fldCharType="begin"/>
      </w:r>
      <w:r>
        <w:instrText xml:space="preserve">HYPERLINK  \l "_Toc3414" </w:instrText>
      </w:r>
      <w:r>
        <w:fldChar w:fldCharType="separate"/>
      </w:r>
      <w:r>
        <w:rPr>
          <w:rFonts w:hint="eastAsia" w:ascii="宋体" w:hAnsi="宋体"/>
        </w:rPr>
        <w:t>1.9投标费用</w:t>
      </w:r>
      <w:r>
        <w:tab/>
      </w:r>
      <w:r>
        <w:fldChar w:fldCharType="end"/>
      </w:r>
    </w:p>
    <w:p>
      <w:pPr>
        <w:pStyle w:val="25"/>
        <w:tabs>
          <w:tab w:val="right" w:leader="dot" w:pos="8730"/>
        </w:tabs>
      </w:pPr>
      <w:r>
        <w:fldChar w:fldCharType="begin"/>
      </w:r>
      <w:r>
        <w:instrText xml:space="preserve">HYPERLINK  \l "_Toc14977" </w:instrText>
      </w:r>
      <w:r>
        <w:fldChar w:fldCharType="separate"/>
      </w:r>
      <w:r>
        <w:rPr>
          <w:rFonts w:hint="eastAsia" w:ascii="宋体" w:hAnsi="宋体"/>
        </w:rPr>
        <w:t>1.10投标截止时间和地点</w:t>
      </w:r>
      <w:r>
        <w:tab/>
      </w:r>
      <w:r>
        <w:fldChar w:fldCharType="end"/>
      </w:r>
    </w:p>
    <w:p>
      <w:pPr>
        <w:pStyle w:val="25"/>
        <w:tabs>
          <w:tab w:val="right" w:leader="dot" w:pos="8730"/>
        </w:tabs>
      </w:pPr>
      <w:r>
        <w:fldChar w:fldCharType="begin"/>
      </w:r>
      <w:r>
        <w:instrText xml:space="preserve">HYPERLINK  \l "_Toc11023" </w:instrText>
      </w:r>
      <w:r>
        <w:fldChar w:fldCharType="separate"/>
      </w:r>
      <w:r>
        <w:rPr>
          <w:rFonts w:hint="eastAsia" w:ascii="宋体" w:hAnsi="宋体"/>
        </w:rPr>
        <w:t>1.11开标时间和地点</w:t>
      </w:r>
      <w:r>
        <w:tab/>
      </w:r>
      <w:r>
        <w:fldChar w:fldCharType="end"/>
      </w:r>
    </w:p>
    <w:p>
      <w:pPr>
        <w:pStyle w:val="25"/>
        <w:tabs>
          <w:tab w:val="right" w:leader="dot" w:pos="8730"/>
        </w:tabs>
      </w:pPr>
      <w:r>
        <w:fldChar w:fldCharType="begin"/>
      </w:r>
      <w:r>
        <w:instrText xml:space="preserve">HYPERLINK  \l "_Toc3880" </w:instrText>
      </w:r>
      <w:r>
        <w:fldChar w:fldCharType="separate"/>
      </w:r>
      <w:r>
        <w:rPr>
          <w:rFonts w:hint="eastAsia" w:ascii="宋体" w:hAnsi="宋体"/>
        </w:rPr>
        <w:t>1.12投标保证金</w:t>
      </w:r>
      <w:r>
        <w:tab/>
      </w:r>
      <w:r>
        <w:fldChar w:fldCharType="end"/>
      </w:r>
    </w:p>
    <w:p>
      <w:pPr>
        <w:pStyle w:val="25"/>
        <w:tabs>
          <w:tab w:val="right" w:leader="dot" w:pos="8730"/>
        </w:tabs>
      </w:pPr>
      <w:r>
        <w:fldChar w:fldCharType="begin"/>
      </w:r>
      <w:r>
        <w:instrText xml:space="preserve">HYPERLINK  \l "_Toc10177" </w:instrText>
      </w:r>
      <w:r>
        <w:fldChar w:fldCharType="separate"/>
      </w:r>
      <w:r>
        <w:rPr>
          <w:rFonts w:hint="eastAsia" w:ascii="宋体" w:hAnsi="宋体"/>
        </w:rPr>
        <w:t>1.13 履约保证金</w:t>
      </w:r>
      <w:r>
        <w:tab/>
      </w:r>
      <w:r>
        <w:fldChar w:fldCharType="end"/>
      </w:r>
    </w:p>
    <w:p>
      <w:pPr>
        <w:pStyle w:val="25"/>
        <w:tabs>
          <w:tab w:val="right" w:leader="dot" w:pos="8730"/>
        </w:tabs>
      </w:pPr>
      <w:r>
        <w:fldChar w:fldCharType="begin"/>
      </w:r>
      <w:r>
        <w:instrText xml:space="preserve">HYPERLINK  \l "_Toc7353" </w:instrText>
      </w:r>
      <w:r>
        <w:fldChar w:fldCharType="separate"/>
      </w:r>
      <w:r>
        <w:rPr>
          <w:rFonts w:hint="eastAsia" w:ascii="宋体" w:hAnsi="宋体"/>
        </w:rPr>
        <w:t>1.14 投标有效期</w:t>
      </w:r>
      <w:r>
        <w:tab/>
      </w:r>
      <w:r>
        <w:fldChar w:fldCharType="end"/>
      </w:r>
    </w:p>
    <w:p>
      <w:pPr>
        <w:pStyle w:val="25"/>
        <w:tabs>
          <w:tab w:val="right" w:leader="dot" w:pos="8730"/>
        </w:tabs>
      </w:pPr>
      <w:r>
        <w:fldChar w:fldCharType="begin"/>
      </w:r>
      <w:r>
        <w:instrText xml:space="preserve">HYPERLINK  \l "_Toc6457" </w:instrText>
      </w:r>
      <w:r>
        <w:fldChar w:fldCharType="separate"/>
      </w:r>
      <w:r>
        <w:rPr>
          <w:rFonts w:hint="eastAsia" w:ascii="宋体" w:hAnsi="宋体"/>
        </w:rPr>
        <w:t>1.15 转包与分包</w:t>
      </w:r>
      <w:r>
        <w:tab/>
      </w:r>
      <w:r>
        <w:fldChar w:fldCharType="end"/>
      </w:r>
    </w:p>
    <w:p>
      <w:pPr>
        <w:pStyle w:val="25"/>
        <w:tabs>
          <w:tab w:val="right" w:leader="dot" w:pos="8730"/>
        </w:tabs>
      </w:pPr>
      <w:r>
        <w:fldChar w:fldCharType="begin"/>
      </w:r>
      <w:r>
        <w:instrText xml:space="preserve">HYPERLINK  \l "_Toc2669" </w:instrText>
      </w:r>
      <w:r>
        <w:fldChar w:fldCharType="separate"/>
      </w:r>
      <w:r>
        <w:rPr>
          <w:rFonts w:hint="eastAsia" w:ascii="宋体" w:hAnsi="宋体"/>
        </w:rPr>
        <w:t>2、</w:t>
      </w:r>
      <w:r>
        <w:rPr>
          <w:rFonts w:ascii="宋体" w:hAnsi="宋体"/>
        </w:rPr>
        <w:t>招标文件</w:t>
      </w:r>
      <w:r>
        <w:tab/>
      </w:r>
      <w:r>
        <w:fldChar w:fldCharType="end"/>
      </w:r>
    </w:p>
    <w:p>
      <w:pPr>
        <w:pStyle w:val="25"/>
        <w:tabs>
          <w:tab w:val="right" w:leader="dot" w:pos="8730"/>
        </w:tabs>
      </w:pPr>
      <w:r>
        <w:fldChar w:fldCharType="begin"/>
      </w:r>
      <w:r>
        <w:instrText xml:space="preserve">HYPERLINK  \l "_Toc22504" </w:instrText>
      </w:r>
      <w:r>
        <w:fldChar w:fldCharType="separate"/>
      </w:r>
      <w:r>
        <w:rPr>
          <w:rFonts w:hint="eastAsia" w:ascii="宋体" w:hAnsi="宋体"/>
        </w:rPr>
        <w:t>2.1招标文件的构成</w:t>
      </w:r>
      <w:r>
        <w:tab/>
      </w:r>
      <w:r>
        <w:fldChar w:fldCharType="end"/>
      </w:r>
    </w:p>
    <w:p>
      <w:pPr>
        <w:pStyle w:val="25"/>
        <w:tabs>
          <w:tab w:val="right" w:leader="dot" w:pos="8730"/>
        </w:tabs>
      </w:pPr>
      <w:r>
        <w:fldChar w:fldCharType="begin"/>
      </w:r>
      <w:r>
        <w:instrText xml:space="preserve">HYPERLINK  \l "_Toc19621" </w:instrText>
      </w:r>
      <w:r>
        <w:fldChar w:fldCharType="separate"/>
      </w:r>
      <w:r>
        <w:rPr>
          <w:rFonts w:hint="eastAsia" w:ascii="宋体" w:hAnsi="宋体"/>
        </w:rPr>
        <w:t>2.2 投标人的风险</w:t>
      </w:r>
      <w:r>
        <w:tab/>
      </w:r>
      <w:r>
        <w:fldChar w:fldCharType="end"/>
      </w:r>
    </w:p>
    <w:p>
      <w:pPr>
        <w:pStyle w:val="25"/>
        <w:tabs>
          <w:tab w:val="right" w:leader="dot" w:pos="8730"/>
        </w:tabs>
      </w:pPr>
      <w:r>
        <w:fldChar w:fldCharType="begin"/>
      </w:r>
      <w:r>
        <w:instrText xml:space="preserve">HYPERLINK  \l "_Toc21904" </w:instrText>
      </w:r>
      <w:r>
        <w:fldChar w:fldCharType="separate"/>
      </w:r>
      <w:r>
        <w:rPr>
          <w:rFonts w:hint="eastAsia" w:ascii="宋体" w:hAnsi="宋体"/>
        </w:rPr>
        <w:t>2.3 招标文件的澄清与修改</w:t>
      </w:r>
      <w:r>
        <w:tab/>
      </w:r>
      <w:r>
        <w:fldChar w:fldCharType="end"/>
      </w:r>
    </w:p>
    <w:p>
      <w:pPr>
        <w:pStyle w:val="25"/>
        <w:tabs>
          <w:tab w:val="right" w:leader="dot" w:pos="8730"/>
        </w:tabs>
      </w:pPr>
      <w:r>
        <w:fldChar w:fldCharType="begin"/>
      </w:r>
      <w:r>
        <w:instrText xml:space="preserve">HYPERLINK  \l "_Toc18782" </w:instrText>
      </w:r>
      <w:r>
        <w:fldChar w:fldCharType="separate"/>
      </w:r>
      <w:r>
        <w:rPr>
          <w:rFonts w:hint="eastAsia" w:ascii="宋体" w:hAnsi="宋体"/>
        </w:rPr>
        <w:t>3、投标文件</w:t>
      </w:r>
      <w:r>
        <w:tab/>
      </w:r>
      <w:r>
        <w:fldChar w:fldCharType="end"/>
      </w:r>
    </w:p>
    <w:p>
      <w:pPr>
        <w:pStyle w:val="25"/>
        <w:tabs>
          <w:tab w:val="right" w:leader="dot" w:pos="8730"/>
        </w:tabs>
      </w:pPr>
      <w:r>
        <w:fldChar w:fldCharType="begin"/>
      </w:r>
      <w:r>
        <w:instrText xml:space="preserve">HYPERLINK  \l "_Toc13941" </w:instrText>
      </w:r>
      <w:r>
        <w:fldChar w:fldCharType="separate"/>
      </w:r>
      <w:r>
        <w:rPr>
          <w:rFonts w:hint="eastAsia" w:ascii="宋体" w:hAnsi="宋体"/>
        </w:rPr>
        <w:t>3.1投标文件的编写</w:t>
      </w:r>
      <w:r>
        <w:tab/>
      </w:r>
      <w:r>
        <w:fldChar w:fldCharType="end"/>
      </w:r>
    </w:p>
    <w:p>
      <w:pPr>
        <w:pStyle w:val="25"/>
        <w:tabs>
          <w:tab w:val="right" w:leader="dot" w:pos="8730"/>
        </w:tabs>
      </w:pPr>
      <w:r>
        <w:fldChar w:fldCharType="begin"/>
      </w:r>
      <w:r>
        <w:instrText xml:space="preserve">HYPERLINK  \l "_Toc31004" </w:instrText>
      </w:r>
      <w:r>
        <w:fldChar w:fldCharType="separate"/>
      </w:r>
      <w:r>
        <w:rPr>
          <w:rFonts w:hint="eastAsia" w:ascii="宋体" w:hAnsi="宋体"/>
        </w:rPr>
        <w:t>3.2</w:t>
      </w:r>
      <w:r>
        <w:rPr>
          <w:rFonts w:ascii="宋体" w:hAnsi="宋体"/>
        </w:rPr>
        <w:t>投标的语言及计量单位</w:t>
      </w:r>
      <w:r>
        <w:tab/>
      </w:r>
      <w:r>
        <w:fldChar w:fldCharType="end"/>
      </w:r>
    </w:p>
    <w:p>
      <w:pPr>
        <w:pStyle w:val="25"/>
        <w:tabs>
          <w:tab w:val="right" w:leader="dot" w:pos="8730"/>
        </w:tabs>
      </w:pPr>
      <w:r>
        <w:fldChar w:fldCharType="begin"/>
      </w:r>
      <w:r>
        <w:instrText xml:space="preserve">HYPERLINK  \l "_Toc10521" </w:instrText>
      </w:r>
      <w:r>
        <w:fldChar w:fldCharType="separate"/>
      </w:r>
      <w:r>
        <w:rPr>
          <w:rFonts w:hint="eastAsia" w:ascii="宋体" w:hAnsi="宋体"/>
        </w:rPr>
        <w:t>3.3</w:t>
      </w:r>
      <w:r>
        <w:rPr>
          <w:rFonts w:ascii="宋体" w:hAnsi="宋体"/>
        </w:rPr>
        <w:t>投标文件构成</w:t>
      </w:r>
      <w:r>
        <w:tab/>
      </w:r>
      <w:r>
        <w:fldChar w:fldCharType="end"/>
      </w:r>
    </w:p>
    <w:p>
      <w:pPr>
        <w:pStyle w:val="25"/>
        <w:tabs>
          <w:tab w:val="right" w:leader="dot" w:pos="8730"/>
        </w:tabs>
      </w:pPr>
      <w:r>
        <w:fldChar w:fldCharType="begin"/>
      </w:r>
      <w:r>
        <w:instrText xml:space="preserve">HYPERLINK  \l "_Toc12343" </w:instrText>
      </w:r>
      <w:r>
        <w:fldChar w:fldCharType="separate"/>
      </w:r>
      <w:r>
        <w:rPr>
          <w:rFonts w:hint="eastAsia" w:ascii="宋体" w:hAnsi="宋体"/>
        </w:rPr>
        <w:t>3.4投标保证金</w:t>
      </w:r>
      <w:r>
        <w:tab/>
      </w:r>
      <w:r>
        <w:fldChar w:fldCharType="end"/>
      </w:r>
    </w:p>
    <w:p>
      <w:pPr>
        <w:pStyle w:val="25"/>
        <w:tabs>
          <w:tab w:val="right" w:leader="dot" w:pos="8730"/>
        </w:tabs>
      </w:pPr>
      <w:r>
        <w:fldChar w:fldCharType="begin"/>
      </w:r>
      <w:r>
        <w:instrText xml:space="preserve">HYPERLINK  \l "_Toc6345" </w:instrText>
      </w:r>
      <w:r>
        <w:fldChar w:fldCharType="separate"/>
      </w:r>
      <w:r>
        <w:rPr>
          <w:rFonts w:hint="eastAsia" w:ascii="宋体" w:hAnsi="宋体"/>
        </w:rPr>
        <w:t>3.5资信文件</w:t>
      </w:r>
      <w:r>
        <w:tab/>
      </w:r>
      <w:r>
        <w:fldChar w:fldCharType="end"/>
      </w:r>
    </w:p>
    <w:p>
      <w:pPr>
        <w:pStyle w:val="25"/>
        <w:tabs>
          <w:tab w:val="right" w:leader="dot" w:pos="8730"/>
        </w:tabs>
      </w:pPr>
      <w:r>
        <w:fldChar w:fldCharType="begin"/>
      </w:r>
      <w:r>
        <w:instrText xml:space="preserve">HYPERLINK  \l "_Toc23489" </w:instrText>
      </w:r>
      <w:r>
        <w:fldChar w:fldCharType="separate"/>
      </w:r>
      <w:r>
        <w:rPr>
          <w:rFonts w:hint="eastAsia" w:ascii="宋体" w:hAnsi="宋体"/>
        </w:rPr>
        <w:t>3.6商务文件</w:t>
      </w:r>
      <w:r>
        <w:tab/>
      </w:r>
      <w:r>
        <w:fldChar w:fldCharType="end"/>
      </w:r>
    </w:p>
    <w:p>
      <w:pPr>
        <w:pStyle w:val="25"/>
        <w:tabs>
          <w:tab w:val="right" w:leader="dot" w:pos="8730"/>
        </w:tabs>
      </w:pPr>
      <w:r>
        <w:fldChar w:fldCharType="begin"/>
      </w:r>
      <w:r>
        <w:instrText xml:space="preserve">HYPERLINK  \l "_Toc31100" </w:instrText>
      </w:r>
      <w:r>
        <w:fldChar w:fldCharType="separate"/>
      </w:r>
      <w:r>
        <w:rPr>
          <w:rFonts w:hint="eastAsia" w:ascii="宋体" w:hAnsi="宋体"/>
        </w:rPr>
        <w:t>3.7技术文件</w:t>
      </w:r>
      <w:r>
        <w:tab/>
      </w:r>
      <w:r>
        <w:fldChar w:fldCharType="end"/>
      </w:r>
    </w:p>
    <w:p>
      <w:pPr>
        <w:pStyle w:val="25"/>
        <w:tabs>
          <w:tab w:val="right" w:leader="dot" w:pos="8730"/>
        </w:tabs>
      </w:pPr>
      <w:r>
        <w:fldChar w:fldCharType="begin"/>
      </w:r>
      <w:r>
        <w:instrText xml:space="preserve">HYPERLINK  \l "_Toc5717" </w:instrText>
      </w:r>
      <w:r>
        <w:fldChar w:fldCharType="separate"/>
      </w:r>
      <w:r>
        <w:rPr>
          <w:rFonts w:hint="eastAsia" w:ascii="宋体" w:hAnsi="宋体"/>
        </w:rPr>
        <w:t>3.8投标报价文件</w:t>
      </w:r>
      <w:r>
        <w:tab/>
      </w:r>
      <w:r>
        <w:fldChar w:fldCharType="end"/>
      </w:r>
    </w:p>
    <w:p>
      <w:pPr>
        <w:pStyle w:val="25"/>
        <w:tabs>
          <w:tab w:val="right" w:leader="dot" w:pos="8730"/>
        </w:tabs>
      </w:pPr>
      <w:r>
        <w:fldChar w:fldCharType="begin"/>
      </w:r>
      <w:r>
        <w:instrText xml:space="preserve">HYPERLINK  \l "_Toc8156" </w:instrText>
      </w:r>
      <w:r>
        <w:fldChar w:fldCharType="separate"/>
      </w:r>
      <w:r>
        <w:rPr>
          <w:rFonts w:hint="eastAsia" w:ascii="宋体" w:hAnsi="宋体"/>
        </w:rPr>
        <w:t xml:space="preserve">3.9 </w:t>
      </w:r>
      <w:r>
        <w:rPr>
          <w:rFonts w:ascii="宋体" w:hAnsi="宋体"/>
        </w:rPr>
        <w:t>投标文件的</w:t>
      </w:r>
      <w:r>
        <w:rPr>
          <w:rFonts w:hint="eastAsia" w:ascii="宋体" w:hAnsi="宋体"/>
        </w:rPr>
        <w:t>制作</w:t>
      </w:r>
      <w:r>
        <w:rPr>
          <w:rFonts w:ascii="宋体" w:hAnsi="宋体"/>
        </w:rPr>
        <w:t>要求</w:t>
      </w:r>
      <w:r>
        <w:tab/>
      </w:r>
      <w:r>
        <w:fldChar w:fldCharType="end"/>
      </w:r>
    </w:p>
    <w:p>
      <w:pPr>
        <w:pStyle w:val="25"/>
        <w:tabs>
          <w:tab w:val="right" w:leader="dot" w:pos="8730"/>
        </w:tabs>
      </w:pPr>
      <w:r>
        <w:fldChar w:fldCharType="begin"/>
      </w:r>
      <w:r>
        <w:instrText xml:space="preserve">HYPERLINK  \l "_Toc23687" </w:instrText>
      </w:r>
      <w:r>
        <w:fldChar w:fldCharType="separate"/>
      </w:r>
      <w:r>
        <w:rPr>
          <w:rFonts w:hint="eastAsia" w:ascii="宋体" w:hAnsi="宋体"/>
        </w:rPr>
        <w:t>3.10投标文件的修正</w:t>
      </w:r>
      <w:r>
        <w:tab/>
      </w:r>
      <w:r>
        <w:fldChar w:fldCharType="end"/>
      </w:r>
    </w:p>
    <w:p>
      <w:pPr>
        <w:pStyle w:val="25"/>
        <w:tabs>
          <w:tab w:val="right" w:leader="dot" w:pos="8730"/>
        </w:tabs>
      </w:pPr>
      <w:r>
        <w:fldChar w:fldCharType="begin"/>
      </w:r>
      <w:r>
        <w:instrText xml:space="preserve">HYPERLINK  \l "_Toc28273" </w:instrText>
      </w:r>
      <w:r>
        <w:fldChar w:fldCharType="separate"/>
      </w:r>
      <w:r>
        <w:rPr>
          <w:rFonts w:hint="eastAsia" w:ascii="宋体" w:hAnsi="宋体"/>
        </w:rPr>
        <w:t>3.11 投标无效的情形</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"_Toc9695" </w:instrText>
      </w:r>
      <w:r>
        <w:fldChar w:fldCharType="separate"/>
      </w:r>
      <w:r>
        <w:rPr>
          <w:rFonts w:hint="eastAsia"/>
          <w:szCs w:val="32"/>
        </w:rPr>
        <w:t>第三章</w:t>
      </w:r>
      <w:r>
        <w:rPr>
          <w:szCs w:val="32"/>
        </w:rPr>
        <w:t xml:space="preserve">  </w:t>
      </w:r>
      <w:r>
        <w:rPr>
          <w:rFonts w:hint="eastAsia"/>
          <w:szCs w:val="32"/>
        </w:rPr>
        <w:t>招标项目要求及技术规范</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_Toc9695 </w:instrText>
      </w:r>
      <w:r>
        <w:rPr>
          <w:rFonts w:ascii="Times New Roman" w:hAnsi="Times New Roman"/>
          <w:szCs w:val="24"/>
        </w:rPr>
        <w:fldChar w:fldCharType="separate"/>
      </w:r>
      <w:r>
        <w:rPr>
          <w:rFonts w:ascii="Times New Roman" w:hAnsi="Times New Roman"/>
          <w:szCs w:val="24"/>
        </w:rPr>
        <w:t>14</w:t>
      </w:r>
      <w:r>
        <w:rPr>
          <w:rFonts w:ascii="Times New Roman" w:hAnsi="Times New Roman"/>
          <w:szCs w:val="24"/>
        </w:rPr>
        <w:fldChar w:fldCharType="end"/>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"_Toc10564" </w:instrText>
      </w:r>
      <w:r>
        <w:fldChar w:fldCharType="separate"/>
      </w:r>
      <w:r>
        <w:rPr>
          <w:rFonts w:hint="eastAsia"/>
          <w:szCs w:val="32"/>
        </w:rPr>
        <w:t>第四章  招标项目商务要求</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_Toc10564 </w:instrText>
      </w:r>
      <w:r>
        <w:rPr>
          <w:rFonts w:ascii="Times New Roman" w:hAnsi="Times New Roman"/>
          <w:szCs w:val="24"/>
        </w:rPr>
        <w:fldChar w:fldCharType="separate"/>
      </w:r>
      <w:r>
        <w:rPr>
          <w:rFonts w:ascii="Times New Roman" w:hAnsi="Times New Roman"/>
          <w:szCs w:val="24"/>
        </w:rPr>
        <w:t>16</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"_Toc3701" </w:instrText>
      </w:r>
      <w:r>
        <w:fldChar w:fldCharType="separate"/>
      </w:r>
      <w:r>
        <w:rPr>
          <w:rFonts w:hint="eastAsia" w:ascii="宋体" w:hAnsi="宋体"/>
        </w:rPr>
        <w:t>1、招标项目商务要求</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"_Toc2933" </w:instrText>
      </w:r>
      <w:r>
        <w:fldChar w:fldCharType="separate"/>
      </w:r>
      <w:r>
        <w:rPr>
          <w:rFonts w:hint="eastAsia" w:ascii="Times New Roman" w:hAnsi="Times New Roman"/>
          <w:szCs w:val="32"/>
        </w:rPr>
        <w:t>第五章  开标与评标</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_Toc2933 </w:instrText>
      </w:r>
      <w:r>
        <w:rPr>
          <w:rFonts w:ascii="Times New Roman" w:hAnsi="Times New Roman"/>
          <w:szCs w:val="24"/>
        </w:rPr>
        <w:fldChar w:fldCharType="separate"/>
      </w:r>
      <w:r>
        <w:rPr>
          <w:rFonts w:ascii="Times New Roman" w:hAnsi="Times New Roman"/>
          <w:szCs w:val="24"/>
        </w:rPr>
        <w:t>17</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"_Toc24236" </w:instrText>
      </w:r>
      <w:r>
        <w:fldChar w:fldCharType="separate"/>
      </w:r>
      <w:r>
        <w:rPr>
          <w:rFonts w:hint="eastAsia" w:ascii="宋体" w:hAnsi="宋体"/>
        </w:rPr>
        <w:t>1、开标</w:t>
      </w:r>
      <w:r>
        <w:tab/>
      </w:r>
      <w:r>
        <w:fldChar w:fldCharType="end"/>
      </w:r>
    </w:p>
    <w:p>
      <w:pPr>
        <w:pStyle w:val="25"/>
        <w:tabs>
          <w:tab w:val="right" w:leader="dot" w:pos="8730"/>
        </w:tabs>
      </w:pPr>
      <w:r>
        <w:fldChar w:fldCharType="begin"/>
      </w:r>
      <w:r>
        <w:instrText xml:space="preserve">HYPERLINK  \l "_Toc22163" </w:instrText>
      </w:r>
      <w:r>
        <w:fldChar w:fldCharType="separate"/>
      </w:r>
      <w:r>
        <w:rPr>
          <w:rFonts w:hint="eastAsia" w:ascii="宋体" w:hAnsi="宋体"/>
        </w:rPr>
        <w:t xml:space="preserve">1.1 </w:t>
      </w:r>
      <w:r>
        <w:rPr>
          <w:rFonts w:ascii="宋体" w:hAnsi="宋体"/>
        </w:rPr>
        <w:t>开标准备</w:t>
      </w:r>
      <w:r>
        <w:tab/>
      </w:r>
      <w:r>
        <w:fldChar w:fldCharType="end"/>
      </w:r>
    </w:p>
    <w:p>
      <w:pPr>
        <w:pStyle w:val="25"/>
        <w:tabs>
          <w:tab w:val="right" w:leader="dot" w:pos="8730"/>
        </w:tabs>
      </w:pPr>
      <w:r>
        <w:fldChar w:fldCharType="begin"/>
      </w:r>
      <w:r>
        <w:instrText xml:space="preserve">HYPERLINK  \l "_Toc27047" </w:instrText>
      </w:r>
      <w:r>
        <w:fldChar w:fldCharType="separate"/>
      </w:r>
      <w:r>
        <w:rPr>
          <w:rFonts w:hint="eastAsia" w:ascii="宋体" w:hAnsi="宋体"/>
        </w:rPr>
        <w:t xml:space="preserve">1.2 </w:t>
      </w:r>
      <w:r>
        <w:rPr>
          <w:rFonts w:ascii="宋体" w:hAnsi="宋体"/>
        </w:rPr>
        <w:t>开标程序</w:t>
      </w:r>
      <w:r>
        <w:tab/>
      </w:r>
      <w:r>
        <w:fldChar w:fldCharType="end"/>
      </w:r>
    </w:p>
    <w:p>
      <w:pPr>
        <w:pStyle w:val="25"/>
        <w:tabs>
          <w:tab w:val="right" w:leader="dot" w:pos="8730"/>
        </w:tabs>
      </w:pPr>
      <w:r>
        <w:fldChar w:fldCharType="begin"/>
      </w:r>
      <w:r>
        <w:instrText xml:space="preserve">HYPERLINK  \l "_Toc4545" </w:instrText>
      </w:r>
      <w:r>
        <w:fldChar w:fldCharType="separate"/>
      </w:r>
      <w:r>
        <w:rPr>
          <w:rFonts w:hint="eastAsia" w:ascii="宋体" w:hAnsi="宋体"/>
        </w:rPr>
        <w:t>2、评标</w:t>
      </w:r>
      <w:r>
        <w:tab/>
      </w:r>
      <w:r>
        <w:fldChar w:fldCharType="end"/>
      </w:r>
    </w:p>
    <w:p>
      <w:pPr>
        <w:pStyle w:val="25"/>
        <w:tabs>
          <w:tab w:val="right" w:leader="dot" w:pos="8730"/>
        </w:tabs>
      </w:pPr>
      <w:r>
        <w:fldChar w:fldCharType="begin"/>
      </w:r>
      <w:r>
        <w:instrText xml:space="preserve">HYPERLINK  \l "_Toc16481" </w:instrText>
      </w:r>
      <w:r>
        <w:fldChar w:fldCharType="separate"/>
      </w:r>
      <w:r>
        <w:rPr>
          <w:rFonts w:hint="eastAsia" w:ascii="宋体" w:hAnsi="宋体"/>
        </w:rPr>
        <w:t>2.1</w:t>
      </w:r>
      <w:r>
        <w:rPr>
          <w:rFonts w:ascii="宋体" w:hAnsi="宋体"/>
        </w:rPr>
        <w:t>组建评标委员会</w:t>
      </w:r>
      <w:r>
        <w:tab/>
      </w:r>
      <w:r>
        <w:fldChar w:fldCharType="end"/>
      </w:r>
    </w:p>
    <w:p>
      <w:pPr>
        <w:pStyle w:val="25"/>
        <w:tabs>
          <w:tab w:val="right" w:leader="dot" w:pos="8730"/>
        </w:tabs>
      </w:pPr>
      <w:r>
        <w:fldChar w:fldCharType="begin"/>
      </w:r>
      <w:r>
        <w:instrText xml:space="preserve">HYPERLINK  \l "_Toc7910" </w:instrText>
      </w:r>
      <w:r>
        <w:fldChar w:fldCharType="separate"/>
      </w:r>
      <w:r>
        <w:rPr>
          <w:rFonts w:hint="eastAsia" w:ascii="宋体" w:hAnsi="宋体"/>
        </w:rPr>
        <w:t>2.2</w:t>
      </w:r>
      <w:r>
        <w:rPr>
          <w:rFonts w:ascii="宋体" w:hAnsi="宋体"/>
        </w:rPr>
        <w:t>评标的方式</w:t>
      </w:r>
      <w:r>
        <w:tab/>
      </w:r>
      <w:r>
        <w:fldChar w:fldCharType="end"/>
      </w:r>
    </w:p>
    <w:p>
      <w:pPr>
        <w:pStyle w:val="25"/>
        <w:tabs>
          <w:tab w:val="right" w:leader="dot" w:pos="8730"/>
        </w:tabs>
      </w:pPr>
      <w:r>
        <w:fldChar w:fldCharType="begin"/>
      </w:r>
      <w:r>
        <w:instrText xml:space="preserve">HYPERLINK  \l "_Toc26262" </w:instrText>
      </w:r>
      <w:r>
        <w:fldChar w:fldCharType="separate"/>
      </w:r>
      <w:r>
        <w:rPr>
          <w:rFonts w:hint="eastAsia" w:ascii="宋体" w:hAnsi="宋体"/>
        </w:rPr>
        <w:t>2.3</w:t>
      </w:r>
      <w:r>
        <w:rPr>
          <w:rFonts w:ascii="宋体" w:hAnsi="宋体"/>
        </w:rPr>
        <w:t>评标原则和评标办法</w:t>
      </w:r>
      <w:r>
        <w:tab/>
      </w:r>
      <w:r>
        <w:fldChar w:fldCharType="end"/>
      </w:r>
    </w:p>
    <w:p>
      <w:pPr>
        <w:pStyle w:val="25"/>
        <w:tabs>
          <w:tab w:val="right" w:leader="dot" w:pos="8730"/>
        </w:tabs>
      </w:pPr>
      <w:r>
        <w:fldChar w:fldCharType="begin"/>
      </w:r>
      <w:r>
        <w:instrText xml:space="preserve">HYPERLINK  \l "_Toc15996" </w:instrText>
      </w:r>
      <w:r>
        <w:fldChar w:fldCharType="separate"/>
      </w:r>
      <w:r>
        <w:rPr>
          <w:rFonts w:hint="eastAsia" w:ascii="宋体" w:hAnsi="宋体"/>
        </w:rPr>
        <w:t>2.4投标文件的澄清</w:t>
      </w:r>
      <w:r>
        <w:tab/>
      </w:r>
      <w:r>
        <w:fldChar w:fldCharType="end"/>
      </w:r>
    </w:p>
    <w:p>
      <w:pPr>
        <w:pStyle w:val="25"/>
        <w:tabs>
          <w:tab w:val="right" w:leader="dot" w:pos="8730"/>
        </w:tabs>
      </w:pPr>
      <w:r>
        <w:fldChar w:fldCharType="begin"/>
      </w:r>
      <w:r>
        <w:instrText xml:space="preserve">HYPERLINK  \l "_Toc24538" </w:instrText>
      </w:r>
      <w:r>
        <w:fldChar w:fldCharType="separate"/>
      </w:r>
      <w:r>
        <w:rPr>
          <w:rFonts w:hint="eastAsia" w:ascii="宋体" w:hAnsi="宋体"/>
        </w:rPr>
        <w:t>3、确定中标人</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"_Toc7867" </w:instrText>
      </w:r>
      <w:r>
        <w:fldChar w:fldCharType="separate"/>
      </w:r>
      <w:r>
        <w:rPr>
          <w:rFonts w:hint="eastAsia"/>
          <w:szCs w:val="32"/>
        </w:rPr>
        <w:t>第六章  授予合同</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_Toc7867 </w:instrText>
      </w:r>
      <w:r>
        <w:rPr>
          <w:rFonts w:ascii="Times New Roman" w:hAnsi="Times New Roman"/>
          <w:szCs w:val="24"/>
        </w:rPr>
        <w:fldChar w:fldCharType="separate"/>
      </w:r>
      <w:r>
        <w:rPr>
          <w:rFonts w:ascii="Times New Roman" w:hAnsi="Times New Roman"/>
          <w:szCs w:val="24"/>
        </w:rPr>
        <w:t>21</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"_Toc24217" </w:instrText>
      </w:r>
      <w:r>
        <w:fldChar w:fldCharType="separate"/>
      </w:r>
      <w:r>
        <w:rPr>
          <w:rFonts w:hint="eastAsia" w:ascii="宋体" w:hAnsi="宋体"/>
        </w:rPr>
        <w:t>1、</w:t>
      </w:r>
      <w:r>
        <w:rPr>
          <w:rFonts w:ascii="宋体" w:hAnsi="宋体"/>
        </w:rPr>
        <w:t>签订合同</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"_Toc14640" </w:instrText>
      </w:r>
      <w:r>
        <w:fldChar w:fldCharType="separate"/>
      </w:r>
      <w:r>
        <w:rPr>
          <w:rFonts w:hint="eastAsia"/>
          <w:szCs w:val="32"/>
        </w:rPr>
        <w:t>第七章  合同条款</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_Toc14640 </w:instrText>
      </w:r>
      <w:r>
        <w:rPr>
          <w:rFonts w:ascii="Times New Roman" w:hAnsi="Times New Roman"/>
          <w:szCs w:val="24"/>
        </w:rPr>
        <w:fldChar w:fldCharType="separate"/>
      </w:r>
      <w:r>
        <w:rPr>
          <w:rFonts w:ascii="Times New Roman" w:hAnsi="Times New Roman"/>
          <w:szCs w:val="24"/>
        </w:rPr>
        <w:t>21</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"_Toc27596" </w:instrText>
      </w:r>
      <w:r>
        <w:fldChar w:fldCharType="separate"/>
      </w:r>
      <w:r>
        <w:rPr>
          <w:rFonts w:hint="eastAsia" w:ascii="宋体" w:hAnsi="宋体"/>
        </w:rPr>
        <w:t>1、货物名称、品牌、规格型号、数量、单价、运保费、总价</w:t>
      </w:r>
      <w:r>
        <w:tab/>
      </w:r>
      <w:r>
        <w:fldChar w:fldCharType="end"/>
      </w:r>
    </w:p>
    <w:p>
      <w:pPr>
        <w:pStyle w:val="25"/>
        <w:tabs>
          <w:tab w:val="right" w:leader="dot" w:pos="8730"/>
        </w:tabs>
      </w:pPr>
      <w:r>
        <w:fldChar w:fldCharType="begin"/>
      </w:r>
      <w:r>
        <w:instrText xml:space="preserve">HYPERLINK  \l "_Toc6659" </w:instrText>
      </w:r>
      <w:r>
        <w:fldChar w:fldCharType="separate"/>
      </w:r>
      <w:r>
        <w:rPr>
          <w:rFonts w:hint="eastAsia" w:ascii="宋体" w:hAnsi="宋体"/>
        </w:rPr>
        <w:t>2、合同总金额</w:t>
      </w:r>
      <w:r>
        <w:tab/>
      </w:r>
      <w:r>
        <w:fldChar w:fldCharType="end"/>
      </w:r>
    </w:p>
    <w:p>
      <w:pPr>
        <w:pStyle w:val="25"/>
        <w:tabs>
          <w:tab w:val="right" w:leader="dot" w:pos="8730"/>
        </w:tabs>
      </w:pPr>
      <w:r>
        <w:fldChar w:fldCharType="begin"/>
      </w:r>
      <w:r>
        <w:instrText xml:space="preserve">HYPERLINK  \l "_Toc21931" </w:instrText>
      </w:r>
      <w:r>
        <w:fldChar w:fldCharType="separate"/>
      </w:r>
      <w:r>
        <w:rPr>
          <w:rFonts w:hint="eastAsia" w:ascii="宋体" w:hAnsi="宋体"/>
        </w:rPr>
        <w:t>3、货物质量、技术规范要求</w:t>
      </w:r>
      <w:r>
        <w:tab/>
      </w:r>
      <w:r>
        <w:fldChar w:fldCharType="end"/>
      </w:r>
    </w:p>
    <w:p>
      <w:pPr>
        <w:pStyle w:val="25"/>
        <w:tabs>
          <w:tab w:val="right" w:leader="dot" w:pos="8730"/>
        </w:tabs>
      </w:pPr>
      <w:r>
        <w:fldChar w:fldCharType="begin"/>
      </w:r>
      <w:r>
        <w:instrText xml:space="preserve">HYPERLINK  \l "_Toc18043" </w:instrText>
      </w:r>
      <w:r>
        <w:fldChar w:fldCharType="separate"/>
      </w:r>
      <w:r>
        <w:rPr>
          <w:rFonts w:hint="eastAsia" w:ascii="宋体" w:hAnsi="宋体"/>
        </w:rPr>
        <w:t>4、供货方式</w:t>
      </w:r>
      <w:r>
        <w:tab/>
      </w:r>
      <w:r>
        <w:fldChar w:fldCharType="end"/>
      </w:r>
    </w:p>
    <w:p>
      <w:pPr>
        <w:pStyle w:val="25"/>
        <w:tabs>
          <w:tab w:val="right" w:leader="dot" w:pos="8730"/>
        </w:tabs>
      </w:pPr>
      <w:r>
        <w:fldChar w:fldCharType="begin"/>
      </w:r>
      <w:r>
        <w:instrText xml:space="preserve">HYPERLINK  \l "_Toc25768" </w:instrText>
      </w:r>
      <w:r>
        <w:fldChar w:fldCharType="separate"/>
      </w:r>
      <w:r>
        <w:rPr>
          <w:rFonts w:hint="eastAsia" w:ascii="宋体" w:hAnsi="宋体"/>
        </w:rPr>
        <w:t>5、包装</w:t>
      </w:r>
      <w:r>
        <w:tab/>
      </w:r>
      <w:r>
        <w:fldChar w:fldCharType="end"/>
      </w:r>
    </w:p>
    <w:p>
      <w:pPr>
        <w:pStyle w:val="25"/>
        <w:tabs>
          <w:tab w:val="right" w:leader="dot" w:pos="8730"/>
        </w:tabs>
      </w:pPr>
      <w:r>
        <w:fldChar w:fldCharType="begin"/>
      </w:r>
      <w:r>
        <w:instrText xml:space="preserve">HYPERLINK  \l "_Toc25721" </w:instrText>
      </w:r>
      <w:r>
        <w:fldChar w:fldCharType="separate"/>
      </w:r>
      <w:r>
        <w:rPr>
          <w:rFonts w:hint="eastAsia" w:ascii="宋体" w:hAnsi="宋体"/>
        </w:rPr>
        <w:t>6、质量保证和售后技术服务</w:t>
      </w:r>
      <w:r>
        <w:tab/>
      </w:r>
      <w:r>
        <w:fldChar w:fldCharType="end"/>
      </w:r>
    </w:p>
    <w:p>
      <w:pPr>
        <w:pStyle w:val="25"/>
        <w:tabs>
          <w:tab w:val="right" w:leader="dot" w:pos="8730"/>
        </w:tabs>
      </w:pPr>
      <w:r>
        <w:fldChar w:fldCharType="begin"/>
      </w:r>
      <w:r>
        <w:instrText xml:space="preserve">HYPERLINK  \l "_Toc4462" </w:instrText>
      </w:r>
      <w:r>
        <w:fldChar w:fldCharType="separate"/>
      </w:r>
      <w:r>
        <w:rPr>
          <w:rFonts w:hint="eastAsia" w:ascii="宋体" w:hAnsi="宋体"/>
        </w:rPr>
        <w:t>7、验收方式</w:t>
      </w:r>
      <w:r>
        <w:tab/>
      </w:r>
      <w:r>
        <w:fldChar w:fldCharType="end"/>
      </w:r>
    </w:p>
    <w:p>
      <w:pPr>
        <w:pStyle w:val="25"/>
        <w:tabs>
          <w:tab w:val="right" w:leader="dot" w:pos="8730"/>
        </w:tabs>
        <w:rPr>
          <w:rFonts w:ascii="宋体" w:hAnsi="宋体"/>
        </w:rPr>
      </w:pPr>
      <w:r>
        <w:fldChar w:fldCharType="begin"/>
      </w:r>
      <w:r>
        <w:instrText xml:space="preserve"> HYPERLINK \l "_Toc4871" </w:instrText>
      </w:r>
      <w:r>
        <w:fldChar w:fldCharType="separate"/>
      </w:r>
      <w:r>
        <w:rPr>
          <w:rFonts w:hint="eastAsia" w:ascii="宋体" w:hAnsi="宋体"/>
        </w:rPr>
        <w:t>8、付款方式</w:t>
      </w:r>
    </w:p>
    <w:p>
      <w:pPr>
        <w:pStyle w:val="25"/>
        <w:tabs>
          <w:tab w:val="right" w:leader="dot" w:pos="8730"/>
        </w:tabs>
      </w:pPr>
      <w:r>
        <w:rPr>
          <w:rFonts w:hint="eastAsia" w:ascii="宋体" w:hAnsi="宋体"/>
        </w:rPr>
        <w:t>9、知识产权保护</w:t>
      </w:r>
      <w:r>
        <w:tab/>
      </w:r>
      <w:r>
        <w:fldChar w:fldCharType="end"/>
      </w:r>
    </w:p>
    <w:p>
      <w:pPr>
        <w:pStyle w:val="25"/>
        <w:tabs>
          <w:tab w:val="right" w:leader="dot" w:pos="8730"/>
        </w:tabs>
      </w:pPr>
      <w:r>
        <w:fldChar w:fldCharType="begin"/>
      </w:r>
      <w:r>
        <w:instrText xml:space="preserve">HYPERLINK  \l "_Toc3010" </w:instrText>
      </w:r>
      <w:r>
        <w:fldChar w:fldCharType="separate"/>
      </w:r>
      <w:r>
        <w:rPr>
          <w:rFonts w:hint="eastAsia" w:ascii="宋体" w:hAnsi="宋体"/>
        </w:rPr>
        <w:t>10、不可抗力</w:t>
      </w:r>
      <w:r>
        <w:tab/>
      </w:r>
      <w:r>
        <w:fldChar w:fldCharType="end"/>
      </w:r>
    </w:p>
    <w:p>
      <w:pPr>
        <w:pStyle w:val="25"/>
        <w:tabs>
          <w:tab w:val="right" w:leader="dot" w:pos="8730"/>
        </w:tabs>
      </w:pPr>
      <w:r>
        <w:fldChar w:fldCharType="begin"/>
      </w:r>
      <w:r>
        <w:instrText xml:space="preserve">HYPERLINK  \l "_Toc9265" </w:instrText>
      </w:r>
      <w:r>
        <w:fldChar w:fldCharType="separate"/>
      </w:r>
      <w:r>
        <w:rPr>
          <w:rFonts w:hint="eastAsia" w:ascii="宋体" w:hAnsi="宋体"/>
        </w:rPr>
        <w:t>11、履约担保</w:t>
      </w:r>
      <w:r>
        <w:tab/>
      </w:r>
      <w:r>
        <w:fldChar w:fldCharType="end"/>
      </w:r>
    </w:p>
    <w:p>
      <w:pPr>
        <w:pStyle w:val="25"/>
        <w:tabs>
          <w:tab w:val="right" w:leader="dot" w:pos="8730"/>
        </w:tabs>
      </w:pPr>
      <w:r>
        <w:fldChar w:fldCharType="begin"/>
      </w:r>
      <w:r>
        <w:instrText xml:space="preserve">HYPERLINK  \l "_Toc8560" </w:instrText>
      </w:r>
      <w:r>
        <w:fldChar w:fldCharType="separate"/>
      </w:r>
      <w:r>
        <w:rPr>
          <w:rFonts w:hint="eastAsia" w:ascii="宋体" w:hAnsi="宋体"/>
        </w:rPr>
        <w:t>12、违约责任</w:t>
      </w:r>
      <w:r>
        <w:tab/>
      </w:r>
      <w:r>
        <w:fldChar w:fldCharType="end"/>
      </w:r>
    </w:p>
    <w:p>
      <w:pPr>
        <w:pStyle w:val="25"/>
        <w:tabs>
          <w:tab w:val="right" w:leader="dot" w:pos="8730"/>
        </w:tabs>
      </w:pPr>
      <w:r>
        <w:fldChar w:fldCharType="begin"/>
      </w:r>
      <w:r>
        <w:instrText xml:space="preserve">HYPERLINK  \l "_Toc10939" </w:instrText>
      </w:r>
      <w:r>
        <w:fldChar w:fldCharType="separate"/>
      </w:r>
      <w:r>
        <w:rPr>
          <w:rFonts w:hint="eastAsia" w:ascii="宋体" w:hAnsi="宋体"/>
        </w:rPr>
        <w:t>13、争议和纠纷的解决方式</w:t>
      </w:r>
      <w:r>
        <w:tab/>
      </w:r>
      <w:r>
        <w:fldChar w:fldCharType="end"/>
      </w:r>
    </w:p>
    <w:p>
      <w:pPr>
        <w:pStyle w:val="25"/>
        <w:tabs>
          <w:tab w:val="right" w:leader="dot" w:pos="8730"/>
        </w:tabs>
      </w:pPr>
      <w:r>
        <w:fldChar w:fldCharType="begin"/>
      </w:r>
      <w:r>
        <w:instrText xml:space="preserve">HYPERLINK  \l "_Toc19890" </w:instrText>
      </w:r>
      <w:r>
        <w:fldChar w:fldCharType="separate"/>
      </w:r>
      <w:r>
        <w:rPr>
          <w:rFonts w:hint="eastAsia" w:ascii="宋体" w:hAnsi="宋体"/>
        </w:rPr>
        <w:t>14、通知</w:t>
      </w:r>
      <w:r>
        <w:tab/>
      </w:r>
      <w:r>
        <w:fldChar w:fldCharType="end"/>
      </w:r>
    </w:p>
    <w:p>
      <w:pPr>
        <w:pStyle w:val="25"/>
        <w:tabs>
          <w:tab w:val="right" w:leader="dot" w:pos="8730"/>
        </w:tabs>
      </w:pPr>
      <w:r>
        <w:fldChar w:fldCharType="begin"/>
      </w:r>
      <w:r>
        <w:instrText xml:space="preserve">HYPERLINK  \l "_Toc8820" </w:instrText>
      </w:r>
      <w:r>
        <w:fldChar w:fldCharType="separate"/>
      </w:r>
      <w:r>
        <w:rPr>
          <w:rFonts w:hint="eastAsia" w:ascii="宋体" w:hAnsi="宋体"/>
        </w:rPr>
        <w:t>15、转让或分包</w:t>
      </w:r>
      <w:r>
        <w:tab/>
      </w:r>
      <w:r>
        <w:fldChar w:fldCharType="end"/>
      </w:r>
    </w:p>
    <w:p>
      <w:pPr>
        <w:pStyle w:val="25"/>
        <w:tabs>
          <w:tab w:val="right" w:leader="dot" w:pos="8730"/>
        </w:tabs>
      </w:pPr>
      <w:r>
        <w:fldChar w:fldCharType="begin"/>
      </w:r>
      <w:r>
        <w:instrText xml:space="preserve">HYPERLINK  \l "_Toc28723" </w:instrText>
      </w:r>
      <w:r>
        <w:fldChar w:fldCharType="separate"/>
      </w:r>
      <w:r>
        <w:rPr>
          <w:rFonts w:hint="eastAsia" w:ascii="宋体" w:hAnsi="宋体"/>
        </w:rPr>
        <w:t>16、廉政条款</w:t>
      </w:r>
      <w:r>
        <w:tab/>
      </w:r>
      <w:r>
        <w:fldChar w:fldCharType="end"/>
      </w:r>
    </w:p>
    <w:p>
      <w:pPr>
        <w:pStyle w:val="25"/>
        <w:tabs>
          <w:tab w:val="right" w:leader="dot" w:pos="8730"/>
        </w:tabs>
      </w:pPr>
      <w:r>
        <w:fldChar w:fldCharType="begin"/>
      </w:r>
      <w:r>
        <w:instrText xml:space="preserve">HYPERLINK  \l "_Toc11258" </w:instrText>
      </w:r>
      <w:r>
        <w:fldChar w:fldCharType="separate"/>
      </w:r>
      <w:r>
        <w:rPr>
          <w:rFonts w:hint="eastAsia" w:ascii="宋体" w:hAnsi="宋体"/>
        </w:rPr>
        <w:t>17、合同生效</w:t>
      </w:r>
      <w:r>
        <w:tab/>
      </w:r>
      <w:r>
        <w:fldChar w:fldCharType="end"/>
      </w:r>
    </w:p>
    <w:p>
      <w:pPr>
        <w:pStyle w:val="20"/>
        <w:tabs>
          <w:tab w:val="right" w:leader="dot" w:pos="8730"/>
          <w:tab w:val="clear" w:pos="1260"/>
          <w:tab w:val="clear" w:pos="9660"/>
        </w:tabs>
        <w:rPr>
          <w:rFonts w:ascii="Times New Roman" w:hAnsi="Times New Roman"/>
          <w:szCs w:val="24"/>
        </w:rPr>
      </w:pPr>
      <w:r>
        <w:fldChar w:fldCharType="begin"/>
      </w:r>
      <w:r>
        <w:instrText xml:space="preserve">HYPERLINK  \l "_Toc6230" </w:instrText>
      </w:r>
      <w:r>
        <w:fldChar w:fldCharType="separate"/>
      </w:r>
      <w:r>
        <w:rPr>
          <w:rFonts w:hint="eastAsia" w:ascii="Times New Roman" w:hAnsi="Times New Roman"/>
          <w:szCs w:val="32"/>
        </w:rPr>
        <w:t>第八章  投标文件格式</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_Toc6230 </w:instrText>
      </w:r>
      <w:r>
        <w:rPr>
          <w:rFonts w:ascii="Times New Roman" w:hAnsi="Times New Roman"/>
          <w:szCs w:val="24"/>
        </w:rPr>
        <w:fldChar w:fldCharType="separate"/>
      </w:r>
      <w:r>
        <w:rPr>
          <w:rFonts w:ascii="Times New Roman" w:hAnsi="Times New Roman"/>
          <w:szCs w:val="24"/>
        </w:rPr>
        <w:t>27</w:t>
      </w:r>
      <w:r>
        <w:rPr>
          <w:rFonts w:ascii="Times New Roman" w:hAnsi="Times New Roman"/>
          <w:szCs w:val="24"/>
        </w:rPr>
        <w:fldChar w:fldCharType="end"/>
      </w:r>
      <w:r>
        <w:fldChar w:fldCharType="end"/>
      </w:r>
    </w:p>
    <w:p>
      <w:pPr>
        <w:pStyle w:val="25"/>
        <w:tabs>
          <w:tab w:val="right" w:leader="dot" w:pos="8730"/>
        </w:tabs>
      </w:pPr>
      <w:r>
        <w:fldChar w:fldCharType="begin"/>
      </w:r>
      <w:r>
        <w:instrText xml:space="preserve">HYPERLINK  \l "_Toc10350" </w:instrText>
      </w:r>
      <w:r>
        <w:fldChar w:fldCharType="separate"/>
      </w:r>
      <w:r>
        <w:rPr>
          <w:rFonts w:hint="eastAsia" w:ascii="宋体" w:hAnsi="宋体"/>
        </w:rPr>
        <w:t>1、整套投标文件的外包装袋封面格式</w:t>
      </w:r>
      <w:r>
        <w:tab/>
      </w:r>
      <w:r>
        <w:fldChar w:fldCharType="end"/>
      </w:r>
    </w:p>
    <w:p>
      <w:pPr>
        <w:pStyle w:val="25"/>
        <w:tabs>
          <w:tab w:val="right" w:leader="dot" w:pos="8730"/>
        </w:tabs>
      </w:pPr>
      <w:r>
        <w:fldChar w:fldCharType="begin"/>
      </w:r>
      <w:r>
        <w:instrText xml:space="preserve">HYPERLINK  \l "_Toc27114" </w:instrText>
      </w:r>
      <w:r>
        <w:fldChar w:fldCharType="separate"/>
      </w:r>
      <w:r>
        <w:rPr>
          <w:rFonts w:hint="eastAsia" w:ascii="宋体" w:hAnsi="宋体"/>
        </w:rPr>
        <w:t>2、资信文件外包装袋封面格式</w:t>
      </w:r>
      <w:r>
        <w:tab/>
      </w:r>
      <w:r>
        <w:fldChar w:fldCharType="end"/>
      </w:r>
    </w:p>
    <w:p>
      <w:pPr>
        <w:pStyle w:val="25"/>
        <w:tabs>
          <w:tab w:val="right" w:leader="dot" w:pos="8730"/>
        </w:tabs>
      </w:pPr>
      <w:r>
        <w:fldChar w:fldCharType="begin"/>
      </w:r>
      <w:r>
        <w:instrText xml:space="preserve">HYPERLINK  \l "_Toc22618" </w:instrText>
      </w:r>
      <w:r>
        <w:fldChar w:fldCharType="separate"/>
      </w:r>
      <w:r>
        <w:rPr>
          <w:rFonts w:hint="eastAsia" w:ascii="宋体" w:hAnsi="宋体"/>
        </w:rPr>
        <w:t>3、资信文件封面格式</w:t>
      </w:r>
      <w:r>
        <w:tab/>
      </w:r>
      <w:r>
        <w:fldChar w:fldCharType="end"/>
      </w:r>
    </w:p>
    <w:p>
      <w:pPr>
        <w:pStyle w:val="25"/>
        <w:tabs>
          <w:tab w:val="right" w:leader="dot" w:pos="8730"/>
        </w:tabs>
      </w:pPr>
      <w:r>
        <w:fldChar w:fldCharType="begin"/>
      </w:r>
      <w:r>
        <w:instrText xml:space="preserve">HYPERLINK  \l "_Toc7121" </w:instrText>
      </w:r>
      <w:r>
        <w:fldChar w:fldCharType="separate"/>
      </w:r>
      <w:r>
        <w:rPr>
          <w:rFonts w:hint="eastAsia" w:ascii="宋体" w:hAnsi="宋体"/>
        </w:rPr>
        <w:t>4、资信文件目录</w:t>
      </w:r>
      <w:r>
        <w:tab/>
      </w:r>
      <w:r>
        <w:fldChar w:fldCharType="end"/>
      </w:r>
    </w:p>
    <w:p>
      <w:pPr>
        <w:pStyle w:val="25"/>
        <w:tabs>
          <w:tab w:val="right" w:leader="dot" w:pos="8730"/>
        </w:tabs>
      </w:pPr>
      <w:r>
        <w:fldChar w:fldCharType="begin"/>
      </w:r>
      <w:r>
        <w:instrText xml:space="preserve">HYPERLINK  \l "_Toc28359" </w:instrText>
      </w:r>
      <w:r>
        <w:fldChar w:fldCharType="separate"/>
      </w:r>
      <w:r>
        <w:rPr>
          <w:rFonts w:hint="eastAsia" w:ascii="宋体" w:hAnsi="宋体"/>
        </w:rPr>
        <w:t>5、法定代表人授权委托书</w:t>
      </w:r>
      <w:r>
        <w:tab/>
      </w:r>
      <w:r>
        <w:fldChar w:fldCharType="end"/>
      </w:r>
    </w:p>
    <w:p>
      <w:pPr>
        <w:pStyle w:val="25"/>
        <w:tabs>
          <w:tab w:val="right" w:leader="dot" w:pos="8730"/>
        </w:tabs>
      </w:pPr>
      <w:r>
        <w:fldChar w:fldCharType="begin"/>
      </w:r>
      <w:r>
        <w:instrText xml:space="preserve">HYPERLINK  \l "_Toc193" </w:instrText>
      </w:r>
      <w:r>
        <w:fldChar w:fldCharType="separate"/>
      </w:r>
      <w:r>
        <w:rPr>
          <w:rFonts w:hint="eastAsia" w:ascii="宋体" w:hAnsi="宋体"/>
        </w:rPr>
        <w:t>6、投标人组织机构、财务状况</w:t>
      </w:r>
      <w:r>
        <w:tab/>
      </w:r>
      <w:r>
        <w:fldChar w:fldCharType="end"/>
      </w:r>
    </w:p>
    <w:p>
      <w:pPr>
        <w:pStyle w:val="25"/>
        <w:tabs>
          <w:tab w:val="right" w:leader="dot" w:pos="8730"/>
        </w:tabs>
      </w:pPr>
      <w:r>
        <w:fldChar w:fldCharType="begin"/>
      </w:r>
      <w:r>
        <w:instrText xml:space="preserve">HYPERLINK  \l "_Toc16751" </w:instrText>
      </w:r>
      <w:r>
        <w:fldChar w:fldCharType="separate"/>
      </w:r>
      <w:r>
        <w:rPr>
          <w:rFonts w:hint="eastAsia" w:ascii="宋体" w:hAnsi="宋体"/>
        </w:rPr>
        <w:t>7、商务文件外包装袋封面格式</w:t>
      </w:r>
      <w:r>
        <w:tab/>
      </w:r>
      <w:r>
        <w:fldChar w:fldCharType="end"/>
      </w:r>
    </w:p>
    <w:p>
      <w:pPr>
        <w:pStyle w:val="25"/>
        <w:tabs>
          <w:tab w:val="right" w:leader="dot" w:pos="8730"/>
        </w:tabs>
      </w:pPr>
      <w:r>
        <w:fldChar w:fldCharType="begin"/>
      </w:r>
      <w:r>
        <w:instrText xml:space="preserve">HYPERLINK  \l "_Toc5633" </w:instrText>
      </w:r>
      <w:r>
        <w:fldChar w:fldCharType="separate"/>
      </w:r>
      <w:r>
        <w:rPr>
          <w:rFonts w:hint="eastAsia" w:ascii="宋体" w:hAnsi="宋体"/>
        </w:rPr>
        <w:t>8、商务文件封面格式</w:t>
      </w:r>
      <w:r>
        <w:tab/>
      </w:r>
      <w:r>
        <w:fldChar w:fldCharType="end"/>
      </w:r>
    </w:p>
    <w:p>
      <w:pPr>
        <w:pStyle w:val="25"/>
        <w:tabs>
          <w:tab w:val="right" w:leader="dot" w:pos="8730"/>
        </w:tabs>
      </w:pPr>
      <w:r>
        <w:fldChar w:fldCharType="begin"/>
      </w:r>
      <w:r>
        <w:instrText xml:space="preserve">HYPERLINK  \l "_Toc9511" </w:instrText>
      </w:r>
      <w:r>
        <w:fldChar w:fldCharType="separate"/>
      </w:r>
      <w:r>
        <w:rPr>
          <w:rFonts w:hint="eastAsia" w:ascii="宋体" w:hAnsi="宋体"/>
        </w:rPr>
        <w:t>9、商务文件目录</w:t>
      </w:r>
      <w:r>
        <w:tab/>
      </w:r>
      <w:r>
        <w:fldChar w:fldCharType="end"/>
      </w:r>
    </w:p>
    <w:p>
      <w:pPr>
        <w:pStyle w:val="25"/>
        <w:tabs>
          <w:tab w:val="right" w:leader="dot" w:pos="8730"/>
        </w:tabs>
      </w:pPr>
      <w:r>
        <w:fldChar w:fldCharType="begin"/>
      </w:r>
      <w:r>
        <w:instrText xml:space="preserve">HYPERLINK  \l "_Toc7957" </w:instrText>
      </w:r>
      <w:r>
        <w:fldChar w:fldCharType="separate"/>
      </w:r>
      <w:r>
        <w:t>1</w:t>
      </w:r>
      <w:r>
        <w:rPr>
          <w:rFonts w:hint="eastAsia" w:ascii="宋体" w:hAnsi="宋体"/>
          <w:bCs/>
        </w:rPr>
        <w:t xml:space="preserve">0、 </w:t>
      </w:r>
      <w:r>
        <w:rPr>
          <w:rFonts w:hint="eastAsia" w:ascii="宋体" w:hAnsi="宋体"/>
        </w:rPr>
        <w:t>商务响应表</w:t>
      </w:r>
      <w:r>
        <w:tab/>
      </w:r>
      <w:r>
        <w:fldChar w:fldCharType="end"/>
      </w:r>
    </w:p>
    <w:p>
      <w:r>
        <w:rPr>
          <w:rStyle w:val="32"/>
          <w:rFonts w:hint="eastAsia" w:ascii="宋体" w:hAnsi="宋体"/>
        </w:rPr>
        <w:t xml:space="preserve">    11、特定关系人申报登记表</w:t>
      </w:r>
      <w:r>
        <w:tab/>
      </w:r>
    </w:p>
    <w:p>
      <w:pPr>
        <w:pStyle w:val="25"/>
        <w:tabs>
          <w:tab w:val="right" w:leader="dot" w:pos="8730"/>
        </w:tabs>
      </w:pPr>
      <w:r>
        <w:fldChar w:fldCharType="begin"/>
      </w:r>
      <w:r>
        <w:instrText xml:space="preserve">HYPERLINK  \l "_Toc4443" </w:instrText>
      </w:r>
      <w:r>
        <w:fldChar w:fldCharType="separate"/>
      </w:r>
      <w:r>
        <w:rPr>
          <w:rFonts w:hint="eastAsia" w:ascii="宋体" w:hAnsi="宋体"/>
        </w:rPr>
        <w:t>12、技术文件外包装袋封面格式</w:t>
      </w:r>
      <w:r>
        <w:tab/>
      </w:r>
      <w:r>
        <w:fldChar w:fldCharType="end"/>
      </w:r>
    </w:p>
    <w:p>
      <w:pPr>
        <w:pStyle w:val="25"/>
        <w:tabs>
          <w:tab w:val="right" w:leader="dot" w:pos="8730"/>
        </w:tabs>
      </w:pPr>
      <w:r>
        <w:fldChar w:fldCharType="begin"/>
      </w:r>
      <w:r>
        <w:instrText xml:space="preserve">HYPERLINK  \l "_Toc22471" </w:instrText>
      </w:r>
      <w:r>
        <w:fldChar w:fldCharType="separate"/>
      </w:r>
      <w:r>
        <w:rPr>
          <w:rFonts w:hint="eastAsia" w:ascii="宋体" w:hAnsi="宋体"/>
        </w:rPr>
        <w:t>13、技术文件封面格式</w:t>
      </w:r>
      <w:r>
        <w:tab/>
      </w:r>
      <w:r>
        <w:fldChar w:fldCharType="end"/>
      </w:r>
    </w:p>
    <w:p>
      <w:pPr>
        <w:pStyle w:val="25"/>
        <w:tabs>
          <w:tab w:val="right" w:leader="dot" w:pos="8730"/>
        </w:tabs>
      </w:pPr>
      <w:r>
        <w:fldChar w:fldCharType="begin"/>
      </w:r>
      <w:r>
        <w:instrText xml:space="preserve">HYPERLINK  \l "_Toc13432" </w:instrText>
      </w:r>
      <w:r>
        <w:fldChar w:fldCharType="separate"/>
      </w:r>
      <w:r>
        <w:rPr>
          <w:rFonts w:hint="eastAsia" w:ascii="宋体" w:hAnsi="宋体"/>
        </w:rPr>
        <w:t>14、技术文件目录</w:t>
      </w:r>
      <w:r>
        <w:tab/>
      </w:r>
      <w:r>
        <w:fldChar w:fldCharType="end"/>
      </w:r>
    </w:p>
    <w:p>
      <w:pPr>
        <w:pStyle w:val="25"/>
        <w:tabs>
          <w:tab w:val="right" w:leader="dot" w:pos="8730"/>
        </w:tabs>
      </w:pPr>
      <w:r>
        <w:fldChar w:fldCharType="begin"/>
      </w:r>
      <w:r>
        <w:instrText xml:space="preserve">HYPERLINK  \l "_Toc14197" </w:instrText>
      </w:r>
      <w:r>
        <w:fldChar w:fldCharType="separate"/>
      </w:r>
      <w:r>
        <w:rPr>
          <w:rFonts w:hint="eastAsia" w:ascii="宋体" w:hAnsi="宋体"/>
        </w:rPr>
        <w:t>15、投标报价文件外包装袋封面格式</w:t>
      </w:r>
      <w:r>
        <w:tab/>
      </w:r>
      <w:r>
        <w:fldChar w:fldCharType="end"/>
      </w:r>
    </w:p>
    <w:p>
      <w:pPr>
        <w:pStyle w:val="25"/>
        <w:tabs>
          <w:tab w:val="right" w:leader="dot" w:pos="8730"/>
        </w:tabs>
      </w:pPr>
      <w:r>
        <w:fldChar w:fldCharType="begin"/>
      </w:r>
      <w:r>
        <w:instrText xml:space="preserve">HYPERLINK  \l "_Toc10369" </w:instrText>
      </w:r>
      <w:r>
        <w:fldChar w:fldCharType="separate"/>
      </w:r>
      <w:r>
        <w:rPr>
          <w:rFonts w:hint="eastAsia" w:ascii="宋体" w:hAnsi="宋体"/>
        </w:rPr>
        <w:t>16、投标报价文件封面格式</w:t>
      </w:r>
      <w:r>
        <w:tab/>
      </w:r>
      <w:r>
        <w:fldChar w:fldCharType="end"/>
      </w:r>
    </w:p>
    <w:p>
      <w:pPr>
        <w:pStyle w:val="25"/>
        <w:tabs>
          <w:tab w:val="right" w:leader="dot" w:pos="8730"/>
        </w:tabs>
      </w:pPr>
      <w:r>
        <w:fldChar w:fldCharType="begin"/>
      </w:r>
      <w:r>
        <w:instrText xml:space="preserve">HYPERLINK  \l "_Toc22473" </w:instrText>
      </w:r>
      <w:r>
        <w:fldChar w:fldCharType="separate"/>
      </w:r>
      <w:r>
        <w:rPr>
          <w:rFonts w:hint="eastAsia" w:ascii="宋体" w:hAnsi="宋体"/>
        </w:rPr>
        <w:t>17、投标报价文件目录</w:t>
      </w:r>
      <w:r>
        <w:tab/>
      </w:r>
      <w:r>
        <w:fldChar w:fldCharType="end"/>
      </w:r>
    </w:p>
    <w:p>
      <w:pPr>
        <w:pStyle w:val="25"/>
        <w:tabs>
          <w:tab w:val="right" w:leader="dot" w:pos="8730"/>
        </w:tabs>
      </w:pPr>
      <w:r>
        <w:fldChar w:fldCharType="begin"/>
      </w:r>
      <w:r>
        <w:instrText xml:space="preserve">HYPERLINK  \l "_Toc12637" </w:instrText>
      </w:r>
      <w:r>
        <w:fldChar w:fldCharType="separate"/>
      </w:r>
      <w:r>
        <w:rPr>
          <w:rFonts w:ascii="宋体" w:hAnsi="宋体"/>
        </w:rPr>
        <w:t>1</w:t>
      </w:r>
      <w:r>
        <w:rPr>
          <w:rFonts w:hint="eastAsia" w:ascii="宋体" w:hAnsi="宋体"/>
        </w:rPr>
        <w:t>8、投标声明书</w:t>
      </w:r>
      <w:r>
        <w:tab/>
      </w:r>
      <w:r>
        <w:fldChar w:fldCharType="end"/>
      </w:r>
    </w:p>
    <w:p>
      <w:pPr>
        <w:pStyle w:val="25"/>
        <w:tabs>
          <w:tab w:val="right" w:leader="dot" w:pos="8730"/>
        </w:tabs>
      </w:pPr>
      <w:r>
        <w:fldChar w:fldCharType="begin"/>
      </w:r>
      <w:r>
        <w:instrText xml:space="preserve">HYPERLINK  \l "_Toc25164" </w:instrText>
      </w:r>
      <w:r>
        <w:fldChar w:fldCharType="separate"/>
      </w:r>
      <w:r>
        <w:rPr>
          <w:rFonts w:ascii="宋体" w:hAnsi="宋体"/>
          <w:szCs w:val="30"/>
        </w:rPr>
        <w:t>1</w:t>
      </w:r>
      <w:r>
        <w:rPr>
          <w:rFonts w:hint="eastAsia" w:ascii="宋体" w:hAnsi="宋体"/>
          <w:szCs w:val="30"/>
        </w:rPr>
        <w:t>9、 开标一览表/投标价格表</w:t>
      </w:r>
      <w:r>
        <w:tab/>
      </w:r>
      <w:r>
        <w:fldChar w:fldCharType="end"/>
      </w:r>
    </w:p>
    <w:p>
      <w:pPr>
        <w:pStyle w:val="25"/>
        <w:tabs>
          <w:tab w:val="right" w:leader="dot" w:pos="8730"/>
        </w:tabs>
      </w:pPr>
      <w:r>
        <w:fldChar w:fldCharType="begin"/>
      </w:r>
      <w:r>
        <w:instrText xml:space="preserve">HYPERLINK  \l "_Toc17266" </w:instrText>
      </w:r>
      <w:r>
        <w:fldChar w:fldCharType="separate"/>
      </w:r>
      <w:r>
        <w:rPr>
          <w:rFonts w:hint="eastAsia"/>
        </w:rPr>
        <w:t>20</w:t>
      </w:r>
      <w:r>
        <w:rPr>
          <w:rFonts w:hint="eastAsia" w:ascii="宋体" w:hAnsi="宋体"/>
        </w:rPr>
        <w:t>、投标货物详细清单</w:t>
      </w:r>
      <w:r>
        <w:tab/>
      </w:r>
      <w:r>
        <w:fldChar w:fldCharType="end"/>
      </w:r>
    </w:p>
    <w:p>
      <w:pPr>
        <w:pStyle w:val="25"/>
        <w:tabs>
          <w:tab w:val="right" w:leader="dot" w:pos="8730"/>
        </w:tabs>
      </w:pPr>
      <w:r>
        <w:fldChar w:fldCharType="begin"/>
      </w:r>
      <w:r>
        <w:instrText xml:space="preserve">HYPERLINK  \l "_Toc14624" </w:instrText>
      </w:r>
      <w:r>
        <w:fldChar w:fldCharType="separate"/>
      </w:r>
      <w:r>
        <w:rPr>
          <w:rFonts w:hint="eastAsia" w:ascii="宋体" w:hAnsi="宋体"/>
        </w:rPr>
        <w:t>21、</w:t>
      </w:r>
      <w:r>
        <w:rPr>
          <w:rFonts w:hint="eastAsia" w:ascii="宋体" w:hAnsi="宋体" w:cs="宋体-18030"/>
        </w:rPr>
        <w:t>近3年内不低于此次投标价格类似案例</w:t>
      </w:r>
      <w:r>
        <w:tab/>
      </w:r>
      <w:r>
        <w:fldChar w:fldCharType="end"/>
      </w:r>
    </w:p>
    <w:p>
      <w:pPr>
        <w:pStyle w:val="25"/>
        <w:tabs>
          <w:tab w:val="right" w:leader="dot" w:pos="8730"/>
        </w:tabs>
      </w:pPr>
      <w:r>
        <w:fldChar w:fldCharType="begin"/>
      </w:r>
      <w:r>
        <w:instrText xml:space="preserve">HYPERLINK  \l "_Toc5896" </w:instrText>
      </w:r>
      <w:r>
        <w:fldChar w:fldCharType="separate"/>
      </w:r>
      <w:r>
        <w:rPr>
          <w:rFonts w:hint="eastAsia" w:ascii="宋体" w:hAnsi="宋体"/>
        </w:rPr>
        <w:t>22、投标回执表</w:t>
      </w:r>
      <w:r>
        <w:tab/>
      </w:r>
      <w:r>
        <w:fldChar w:fldCharType="end"/>
      </w:r>
    </w:p>
    <w:p>
      <w:pPr>
        <w:rPr>
          <w:rFonts w:ascii="宋体" w:hAnsi="宋体"/>
          <w:szCs w:val="21"/>
        </w:rPr>
        <w:sectPr>
          <w:headerReference r:id="rId4" w:type="default"/>
          <w:footerReference r:id="rId5" w:type="default"/>
          <w:footerReference r:id="rId6" w:type="even"/>
          <w:pgSz w:w="11906" w:h="16838"/>
          <w:pgMar w:top="1247" w:right="1588" w:bottom="1247" w:left="1588" w:header="851" w:footer="992" w:gutter="0"/>
          <w:cols w:space="720" w:num="1"/>
          <w:rtlGutter w:val="0"/>
          <w:docGrid w:type="lines" w:linePitch="285" w:charSpace="0"/>
        </w:sectPr>
      </w:pPr>
      <w:r>
        <w:rPr>
          <w:rFonts w:ascii="宋体" w:hAnsi="宋体"/>
          <w:szCs w:val="21"/>
        </w:rPr>
        <w:fldChar w:fldCharType="end"/>
      </w:r>
    </w:p>
    <w:p>
      <w:pPr>
        <w:pStyle w:val="2"/>
        <w:spacing w:beforeLines="100" w:afterLines="100" w:line="460" w:lineRule="exact"/>
        <w:jc w:val="center"/>
        <w:rPr>
          <w:sz w:val="32"/>
          <w:szCs w:val="32"/>
        </w:rPr>
      </w:pPr>
      <w:bookmarkStart w:id="0" w:name="_Toc20648"/>
      <w:r>
        <w:rPr>
          <w:rFonts w:hint="eastAsia"/>
          <w:sz w:val="32"/>
          <w:szCs w:val="32"/>
        </w:rPr>
        <w:t>第一章  招标公告</w:t>
      </w:r>
      <w:bookmarkEnd w:id="0"/>
    </w:p>
    <w:p>
      <w:pPr>
        <w:spacing w:line="460" w:lineRule="exact"/>
        <w:ind w:firstLine="480" w:firstLineChars="200"/>
        <w:rPr>
          <w:rFonts w:ascii="宋体" w:hAnsi="宋体" w:cs="宋体-18030"/>
          <w:sz w:val="24"/>
        </w:rPr>
      </w:pPr>
      <w:r>
        <w:rPr>
          <w:rFonts w:hint="eastAsia" w:ascii="宋体" w:hAnsi="宋体" w:cs="宋体-18030"/>
          <w:sz w:val="24"/>
        </w:rPr>
        <w:t>紫金矿业集团股份有限公司是中国500强企业、</w:t>
      </w:r>
      <w:r>
        <w:rPr>
          <w:rFonts w:hint="eastAsia" w:ascii="宋体" w:hAnsi="宋体"/>
          <w:sz w:val="24"/>
        </w:rPr>
        <w:t>A+H股上市公司，</w:t>
      </w:r>
      <w:r>
        <w:rPr>
          <w:rFonts w:hint="eastAsia" w:ascii="宋体" w:hAnsi="宋体" w:cs="宋体-18030"/>
          <w:sz w:val="24"/>
        </w:rPr>
        <w:t>是中国最大的黄金生产企业、第二大矿产铜生产企业和重要的锌、钨、铁生产企业。现因下属公司吉林紫金铜业有限公司生产需要</w:t>
      </w:r>
      <w:r>
        <w:rPr>
          <w:rFonts w:ascii="宋体" w:hAnsi="宋体" w:cs="宋体-18030"/>
          <w:sz w:val="24"/>
        </w:rPr>
        <w:t>,</w:t>
      </w:r>
      <w:r>
        <w:rPr>
          <w:rFonts w:hint="eastAsia" w:ascii="宋体" w:hAnsi="宋体" w:cs="宋体-18030"/>
          <w:sz w:val="24"/>
        </w:rPr>
        <w:t xml:space="preserve"> 需采购</w:t>
      </w:r>
      <w:r>
        <w:rPr>
          <w:rFonts w:hint="eastAsia" w:ascii="宋体" w:hAnsi="宋体" w:cs="宋体-18030"/>
          <w:sz w:val="24"/>
          <w:u w:val="single"/>
        </w:rPr>
        <w:t>耐酸合金蝶阀及管道管件</w:t>
      </w:r>
      <w:r>
        <w:rPr>
          <w:rFonts w:hint="eastAsia" w:ascii="宋体" w:hAnsi="宋体" w:cs="宋体-18030"/>
          <w:sz w:val="24"/>
        </w:rPr>
        <w:t>，欢迎有资质、实力的生产厂商前来</w:t>
      </w:r>
      <w:r>
        <w:rPr>
          <w:rFonts w:hint="eastAsia" w:ascii="宋体" w:hAnsi="宋体"/>
          <w:sz w:val="24"/>
        </w:rPr>
        <w:t>密封投标</w:t>
      </w:r>
      <w:r>
        <w:rPr>
          <w:rFonts w:hint="eastAsia" w:ascii="宋体" w:hAnsi="宋体" w:cs="宋体-18030"/>
          <w:sz w:val="24"/>
        </w:rPr>
        <w:t>。</w:t>
      </w:r>
    </w:p>
    <w:p>
      <w:pPr>
        <w:pStyle w:val="3"/>
        <w:spacing w:before="0" w:after="0" w:line="460" w:lineRule="exact"/>
        <w:ind w:firstLine="482" w:firstLineChars="200"/>
        <w:rPr>
          <w:rFonts w:ascii="宋体" w:hAnsi="宋体" w:eastAsia="宋体"/>
          <w:sz w:val="24"/>
          <w:szCs w:val="24"/>
        </w:rPr>
      </w:pPr>
      <w:bookmarkStart w:id="1" w:name="_Toc4088"/>
      <w:r>
        <w:rPr>
          <w:rFonts w:hint="eastAsia" w:ascii="宋体" w:hAnsi="宋体" w:eastAsia="宋体"/>
          <w:sz w:val="24"/>
          <w:szCs w:val="24"/>
        </w:rPr>
        <w:t>1、采购方式</w:t>
      </w:r>
      <w:bookmarkEnd w:id="1"/>
    </w:p>
    <w:p>
      <w:pPr>
        <w:snapToGrid w:val="0"/>
        <w:spacing w:line="460" w:lineRule="exact"/>
        <w:ind w:firstLine="480" w:firstLineChars="200"/>
        <w:rPr>
          <w:rFonts w:ascii="宋体" w:hAnsi="宋体" w:cs="宋体-18030"/>
          <w:sz w:val="24"/>
        </w:rPr>
      </w:pPr>
      <w:r>
        <w:rPr>
          <w:rFonts w:hint="eastAsia" w:ascii="宋体" w:hAnsi="宋体" w:cs="宋体-18030"/>
          <w:sz w:val="24"/>
        </w:rPr>
        <w:t>1.1本次采购活动，招标人决定采用公开招标的方式进行。</w:t>
      </w:r>
    </w:p>
    <w:p>
      <w:pPr>
        <w:numPr>
          <w:ilvl w:val="0"/>
          <w:numId w:val="1"/>
        </w:numPr>
        <w:snapToGrid w:val="0"/>
        <w:spacing w:line="460" w:lineRule="exact"/>
        <w:ind w:firstLine="482" w:firstLineChars="200"/>
        <w:rPr>
          <w:rFonts w:ascii="宋体" w:hAnsi="宋体" w:cs="宋体-18030"/>
          <w:b/>
          <w:bCs/>
          <w:color w:val="000000"/>
          <w:sz w:val="24"/>
        </w:rPr>
      </w:pPr>
      <w:r>
        <w:rPr>
          <w:rFonts w:hint="eastAsia" w:ascii="宋体" w:hAnsi="宋体" w:cs="宋体-18030"/>
          <w:b/>
          <w:bCs/>
          <w:color w:val="000000"/>
          <w:sz w:val="24"/>
        </w:rPr>
        <w:t>注意事项</w:t>
      </w:r>
    </w:p>
    <w:p>
      <w:pPr>
        <w:snapToGrid w:val="0"/>
        <w:spacing w:line="460" w:lineRule="exact"/>
        <w:ind w:firstLine="480" w:firstLineChars="200"/>
        <w:rPr>
          <w:rFonts w:ascii="宋体" w:hAnsi="宋体" w:cs="宋体-18030"/>
          <w:sz w:val="24"/>
        </w:rPr>
      </w:pPr>
      <w:r>
        <w:rPr>
          <w:rFonts w:hint="eastAsia" w:ascii="宋体" w:hAnsi="宋体" w:cs="宋体-18030"/>
          <w:color w:val="000000"/>
          <w:sz w:val="24"/>
        </w:rPr>
        <w:t>2.1投标人应认真阅读本招标文件中所有事项、格式、条款和规范等要求，若偏离需在投标文件中说明，未作说明的视作响应，投标文件未作说明开标后拒不响应的将给予扣除投标保证金。</w:t>
      </w:r>
    </w:p>
    <w:p>
      <w:pPr>
        <w:pStyle w:val="3"/>
        <w:spacing w:before="0" w:after="0" w:line="460" w:lineRule="exact"/>
        <w:ind w:firstLine="482" w:firstLineChars="200"/>
        <w:rPr>
          <w:rFonts w:ascii="宋体" w:hAnsi="宋体" w:eastAsia="宋体"/>
          <w:sz w:val="24"/>
          <w:szCs w:val="24"/>
        </w:rPr>
      </w:pPr>
      <w:bookmarkStart w:id="2" w:name="_Toc31858"/>
      <w:r>
        <w:rPr>
          <w:rFonts w:hint="eastAsia" w:ascii="宋体" w:hAnsi="宋体" w:eastAsia="宋体"/>
          <w:sz w:val="24"/>
          <w:szCs w:val="24"/>
        </w:rPr>
        <w:t>3、采购内容及数量</w:t>
      </w:r>
      <w:bookmarkEnd w:id="2"/>
    </w:p>
    <w:tbl>
      <w:tblPr>
        <w:tblStyle w:val="34"/>
        <w:tblW w:w="10055" w:type="dxa"/>
        <w:jc w:val="center"/>
        <w:tblInd w:w="-1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
        <w:gridCol w:w="1900"/>
        <w:gridCol w:w="2567"/>
        <w:gridCol w:w="2064"/>
        <w:gridCol w:w="750"/>
        <w:gridCol w:w="796"/>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分包</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货物名称</w:t>
            </w:r>
          </w:p>
        </w:tc>
        <w:tc>
          <w:tcPr>
            <w:tcW w:w="2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规格型号</w:t>
            </w:r>
          </w:p>
        </w:tc>
        <w:tc>
          <w:tcPr>
            <w:tcW w:w="2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材质</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7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交货时间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包一</w:t>
            </w:r>
          </w:p>
        </w:tc>
        <w:tc>
          <w:tcPr>
            <w:tcW w:w="190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567"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XD.D341W-10XDS DN500</w:t>
            </w:r>
          </w:p>
        </w:tc>
        <w:tc>
          <w:tcPr>
            <w:tcW w:w="2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耐酸合金</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rPr>
              <w:t>6</w:t>
            </w:r>
          </w:p>
        </w:tc>
        <w:tc>
          <w:tcPr>
            <w:tcW w:w="79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567"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XD.D341W-10XDS DN400</w:t>
            </w:r>
          </w:p>
        </w:tc>
        <w:tc>
          <w:tcPr>
            <w:tcW w:w="2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耐酸合金</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79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567"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kern w:val="0"/>
                <w:sz w:val="22"/>
                <w:szCs w:val="22"/>
              </w:rPr>
            </w:pPr>
            <w:r>
              <w:rPr>
                <w:rFonts w:hint="eastAsia" w:ascii="宋体" w:hAnsi="宋体" w:cs="宋体"/>
                <w:color w:val="000000"/>
                <w:kern w:val="0"/>
                <w:sz w:val="22"/>
                <w:szCs w:val="22"/>
              </w:rPr>
              <w:t>XD.D371W-10XDS DN100</w:t>
            </w:r>
          </w:p>
        </w:tc>
        <w:tc>
          <w:tcPr>
            <w:tcW w:w="2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耐酸合金</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1</w:t>
            </w:r>
          </w:p>
        </w:tc>
        <w:tc>
          <w:tcPr>
            <w:tcW w:w="79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包二</w:t>
            </w: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90度弯头</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DN500，XDS-2，δ=6mm</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10</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不锈钢管</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Φ530，XDS-2，δ=6mm</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60</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米</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不锈钢管</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Φ430，XDS-2，δ=6mm</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6</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米</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DN500，XDS-2，PN1.0</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14</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DN400，XDS-2，PN1.0</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4</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DN100，XDS-2，PN1.0</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DN32，XDS-2，PN1.0</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DN25，XDS-2，PN1.0</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不锈钢等径三通</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DN500，XDS-2，δ=6mm</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4</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p>
        </w:tc>
        <w:tc>
          <w:tcPr>
            <w:tcW w:w="1900"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变径管</w:t>
            </w:r>
          </w:p>
        </w:tc>
        <w:tc>
          <w:tcPr>
            <w:tcW w:w="2567" w:type="dxa"/>
            <w:tcBorders>
              <w:top w:val="single" w:color="auto" w:sz="4" w:space="0"/>
              <w:left w:val="nil"/>
              <w:bottom w:val="single" w:color="auto" w:sz="4" w:space="0"/>
              <w:right w:val="single" w:color="auto" w:sz="4" w:space="0"/>
            </w:tcBorders>
            <w:vAlign w:val="center"/>
          </w:tcPr>
          <w:p>
            <w:pPr>
              <w:widowControl/>
              <w:spacing w:line="440" w:lineRule="exact"/>
              <w:jc w:val="left"/>
              <w:textAlignment w:val="center"/>
              <w:rPr>
                <w:rFonts w:ascii="宋体" w:hAnsi="宋体" w:cs="宋体"/>
                <w:kern w:val="0"/>
                <w:sz w:val="22"/>
                <w:szCs w:val="22"/>
              </w:rPr>
            </w:pPr>
            <w:r>
              <w:rPr>
                <w:rFonts w:hint="eastAsia" w:ascii="宋体" w:hAnsi="宋体" w:cs="宋体"/>
                <w:color w:val="000000"/>
                <w:kern w:val="0"/>
                <w:sz w:val="22"/>
                <w:szCs w:val="22"/>
              </w:rPr>
              <w:t>DN500变DN400，XDS-2，δ=6mm</w:t>
            </w:r>
          </w:p>
        </w:tc>
        <w:tc>
          <w:tcPr>
            <w:tcW w:w="20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color w:val="000000"/>
                <w:kern w:val="0"/>
                <w:sz w:val="22"/>
                <w:szCs w:val="22"/>
              </w:rPr>
              <w:t>高硅奥氏体不锈钢</w:t>
            </w:r>
          </w:p>
        </w:tc>
        <w:tc>
          <w:tcPr>
            <w:tcW w:w="7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w:t>
            </w:r>
          </w:p>
        </w:tc>
        <w:tc>
          <w:tcPr>
            <w:tcW w:w="796" w:type="dxa"/>
            <w:tcBorders>
              <w:top w:val="single" w:color="auto" w:sz="4" w:space="0"/>
              <w:left w:val="nil"/>
              <w:bottom w:val="single" w:color="auto" w:sz="4" w:space="0"/>
              <w:right w:val="single" w:color="auto" w:sz="4" w:space="0"/>
            </w:tcBorders>
            <w:vAlign w:val="center"/>
          </w:tcPr>
          <w:p>
            <w:pPr>
              <w:widowControl/>
              <w:spacing w:line="44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12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szCs w:val="22"/>
              </w:rPr>
            </w:pPr>
            <w:r>
              <w:rPr>
                <w:rFonts w:hint="eastAsia" w:ascii="宋体" w:hAnsi="宋体" w:cs="宋体"/>
                <w:kern w:val="0"/>
                <w:sz w:val="22"/>
                <w:szCs w:val="22"/>
              </w:rPr>
              <w:t>2017.9.15</w:t>
            </w:r>
          </w:p>
        </w:tc>
      </w:tr>
    </w:tbl>
    <w:p>
      <w:pPr>
        <w:pStyle w:val="3"/>
        <w:spacing w:before="0" w:after="0" w:line="440" w:lineRule="exact"/>
        <w:ind w:firstLine="482" w:firstLineChars="200"/>
        <w:rPr>
          <w:rFonts w:ascii="宋体" w:hAnsi="宋体" w:eastAsia="宋体"/>
          <w:sz w:val="24"/>
          <w:szCs w:val="24"/>
        </w:rPr>
      </w:pPr>
      <w:bookmarkStart w:id="3" w:name="_Toc21872"/>
      <w:r>
        <w:rPr>
          <w:rFonts w:hint="eastAsia" w:ascii="宋体" w:hAnsi="宋体" w:eastAsia="宋体"/>
          <w:sz w:val="24"/>
          <w:szCs w:val="24"/>
        </w:rPr>
        <w:t>注：</w:t>
      </w:r>
      <w:r>
        <w:rPr>
          <w:rFonts w:hint="eastAsia" w:ascii="宋体" w:hAnsi="宋体" w:eastAsia="宋体"/>
          <w:sz w:val="24"/>
        </w:rPr>
        <w:t>允许投标单位同时投两包或只投其中一包。</w:t>
      </w:r>
      <w:bookmarkEnd w:id="3"/>
    </w:p>
    <w:p>
      <w:pPr>
        <w:pStyle w:val="3"/>
        <w:spacing w:before="0" w:after="0" w:line="460" w:lineRule="exact"/>
        <w:ind w:firstLine="482" w:firstLineChars="200"/>
        <w:rPr>
          <w:rFonts w:ascii="宋体" w:hAnsi="宋体" w:eastAsia="宋体"/>
          <w:sz w:val="24"/>
          <w:szCs w:val="24"/>
        </w:rPr>
      </w:pPr>
      <w:bookmarkStart w:id="4" w:name="_Toc22048"/>
      <w:r>
        <w:rPr>
          <w:rFonts w:hint="eastAsia" w:ascii="宋体" w:hAnsi="宋体" w:eastAsia="宋体"/>
          <w:sz w:val="24"/>
          <w:szCs w:val="24"/>
        </w:rPr>
        <w:t>4、合格投标人的资格要求</w:t>
      </w:r>
      <w:bookmarkEnd w:id="4"/>
    </w:p>
    <w:p>
      <w:pPr>
        <w:snapToGrid w:val="0"/>
        <w:spacing w:line="460" w:lineRule="exact"/>
        <w:ind w:left="479" w:leftChars="228"/>
        <w:rPr>
          <w:rFonts w:ascii="宋体" w:hAnsi="宋体" w:cs="宋体-18030"/>
          <w:color w:val="000000"/>
          <w:sz w:val="24"/>
        </w:rPr>
      </w:pPr>
      <w:r>
        <w:rPr>
          <w:rFonts w:hint="eastAsia" w:ascii="宋体" w:hAnsi="宋体" w:cs="宋体-18030"/>
          <w:color w:val="000000"/>
          <w:sz w:val="24"/>
        </w:rPr>
        <w:t>4.1具备</w:t>
      </w:r>
      <w:r>
        <w:rPr>
          <w:rFonts w:ascii="宋体" w:hAnsi="宋体" w:cs="宋体-18030"/>
          <w:color w:val="000000"/>
          <w:sz w:val="24"/>
        </w:rPr>
        <w:t>生产能力的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许可证制度的须持有生产</w:t>
      </w:r>
      <w:r>
        <w:rPr>
          <w:rFonts w:hint="eastAsia" w:ascii="宋体" w:hAnsi="宋体" w:cs="宋体-18030"/>
          <w:color w:val="000000"/>
          <w:sz w:val="24"/>
        </w:rPr>
        <w:t>、</w:t>
      </w:r>
    </w:p>
    <w:p>
      <w:pPr>
        <w:snapToGrid w:val="0"/>
        <w:spacing w:line="460" w:lineRule="exact"/>
        <w:rPr>
          <w:rFonts w:ascii="宋体" w:hAnsi="宋体" w:cs="宋体-18030"/>
          <w:sz w:val="24"/>
        </w:rPr>
      </w:pPr>
      <w:r>
        <w:rPr>
          <w:rFonts w:hint="eastAsia" w:ascii="宋体" w:hAnsi="宋体" w:cs="宋体-18030"/>
          <w:color w:val="000000"/>
          <w:sz w:val="24"/>
        </w:rPr>
        <w:t>销售</w:t>
      </w:r>
      <w:r>
        <w:rPr>
          <w:rFonts w:ascii="宋体" w:hAnsi="宋体" w:cs="宋体-18030"/>
          <w:color w:val="000000"/>
          <w:sz w:val="24"/>
        </w:rPr>
        <w:t>许可证）</w:t>
      </w:r>
      <w:r>
        <w:rPr>
          <w:rFonts w:hint="eastAsia" w:ascii="宋体" w:hAnsi="宋体" w:cs="宋体-18030"/>
          <w:sz w:val="24"/>
        </w:rPr>
        <w:t>。</w:t>
      </w:r>
    </w:p>
    <w:p>
      <w:pPr>
        <w:pStyle w:val="3"/>
        <w:spacing w:before="0" w:after="0" w:line="460" w:lineRule="exact"/>
        <w:ind w:firstLine="482" w:firstLineChars="200"/>
        <w:rPr>
          <w:rFonts w:ascii="宋体" w:hAnsi="宋体" w:eastAsia="宋体"/>
          <w:sz w:val="24"/>
          <w:szCs w:val="24"/>
        </w:rPr>
      </w:pPr>
      <w:bookmarkStart w:id="5" w:name="_Toc480099079"/>
      <w:bookmarkStart w:id="6" w:name="_Toc15430"/>
      <w:r>
        <w:rPr>
          <w:rFonts w:hint="eastAsia" w:ascii="宋体" w:hAnsi="宋体" w:eastAsia="宋体"/>
          <w:sz w:val="24"/>
          <w:szCs w:val="24"/>
        </w:rPr>
        <w:t>5、招标文件的获取</w:t>
      </w:r>
      <w:bookmarkEnd w:id="5"/>
      <w:bookmarkEnd w:id="6"/>
    </w:p>
    <w:p>
      <w:pPr>
        <w:snapToGrid w:val="0"/>
        <w:spacing w:line="460" w:lineRule="exact"/>
        <w:ind w:firstLine="480" w:firstLineChars="200"/>
        <w:rPr>
          <w:rFonts w:ascii="宋体" w:hAnsi="宋体" w:cs="宋体-18030"/>
          <w:sz w:val="24"/>
        </w:rPr>
      </w:pPr>
      <w:r>
        <w:rPr>
          <w:rFonts w:hint="eastAsia" w:ascii="宋体" w:hAnsi="宋体" w:cs="宋体-18030"/>
          <w:color w:val="000000"/>
          <w:sz w:val="24"/>
        </w:rPr>
        <w:t>在投标截止时间前，投标人可通过招标人传真、网上下载（网址：</w:t>
      </w:r>
      <w:r>
        <w:fldChar w:fldCharType="begin"/>
      </w:r>
      <w:r>
        <w:instrText xml:space="preserve">HYPERLINK "http://www.dbscopper.cn/admin" </w:instrText>
      </w:r>
      <w:r>
        <w:fldChar w:fldCharType="separate"/>
      </w:r>
      <w:r>
        <w:rPr>
          <w:rStyle w:val="32"/>
          <w:rFonts w:hint="eastAsia" w:ascii="宋体" w:hAnsi="宋体" w:cs="宋体-18030"/>
          <w:color w:val="000000"/>
          <w:sz w:val="24"/>
        </w:rPr>
        <w:t>http://www.zjky.cn/</w:t>
      </w:r>
      <w:r>
        <w:fldChar w:fldCharType="end"/>
      </w:r>
      <w:r>
        <w:rPr>
          <w:rFonts w:hint="eastAsia" w:ascii="宋体" w:hAnsi="宋体" w:cs="宋体-18030"/>
          <w:color w:val="000000"/>
          <w:sz w:val="24"/>
        </w:rPr>
        <w:t>）或电子邮件形式免费取得本招标文件</w:t>
      </w:r>
      <w:r>
        <w:rPr>
          <w:rFonts w:hint="eastAsia" w:ascii="宋体" w:hAnsi="宋体" w:cs="宋体-18030"/>
          <w:sz w:val="24"/>
        </w:rPr>
        <w:t>。</w:t>
      </w:r>
    </w:p>
    <w:p>
      <w:pPr>
        <w:pStyle w:val="3"/>
        <w:spacing w:before="0" w:after="0" w:line="460" w:lineRule="exact"/>
        <w:ind w:firstLine="482" w:firstLineChars="200"/>
        <w:rPr>
          <w:rFonts w:ascii="宋体" w:hAnsi="宋体" w:eastAsia="宋体"/>
          <w:sz w:val="24"/>
          <w:szCs w:val="24"/>
        </w:rPr>
      </w:pPr>
      <w:bookmarkStart w:id="7" w:name="_Toc28580"/>
      <w:r>
        <w:rPr>
          <w:rFonts w:hint="eastAsia" w:ascii="宋体" w:hAnsi="宋体" w:eastAsia="宋体"/>
          <w:sz w:val="24"/>
          <w:szCs w:val="24"/>
        </w:rPr>
        <w:t>6、投标截止时间和地点</w:t>
      </w:r>
      <w:bookmarkEnd w:id="7"/>
    </w:p>
    <w:p>
      <w:pPr>
        <w:snapToGrid w:val="0"/>
        <w:spacing w:line="460" w:lineRule="exact"/>
        <w:ind w:firstLine="480" w:firstLineChars="200"/>
        <w:jc w:val="left"/>
        <w:rPr>
          <w:rFonts w:ascii="宋体" w:hAnsi="宋体"/>
          <w:sz w:val="24"/>
        </w:rPr>
      </w:pPr>
      <w:r>
        <w:rPr>
          <w:rFonts w:hint="eastAsia" w:ascii="宋体" w:hAnsi="宋体"/>
          <w:sz w:val="24"/>
        </w:rPr>
        <w:t>6.1投标人应于</w:t>
      </w:r>
      <w:r>
        <w:rPr>
          <w:rFonts w:hint="eastAsia" w:ascii="宋体" w:hAnsi="宋体" w:cs="Arial"/>
          <w:sz w:val="24"/>
          <w:u w:val="single"/>
        </w:rPr>
        <w:t xml:space="preserve"> </w:t>
      </w:r>
      <w:r>
        <w:rPr>
          <w:rFonts w:hint="eastAsia" w:ascii="宋体" w:hAnsi="宋体" w:cs="Arial"/>
          <w:color w:val="0000FF"/>
          <w:sz w:val="24"/>
          <w:u w:val="single"/>
        </w:rPr>
        <w:t xml:space="preserve">2017 </w:t>
      </w:r>
      <w:r>
        <w:rPr>
          <w:rFonts w:hint="eastAsia" w:ascii="宋体" w:hAnsi="宋体" w:cs="Arial"/>
          <w:color w:val="0000FF"/>
          <w:sz w:val="24"/>
        </w:rPr>
        <w:t>年</w:t>
      </w:r>
      <w:r>
        <w:rPr>
          <w:rFonts w:hint="eastAsia" w:ascii="宋体" w:hAnsi="宋体" w:cs="Arial"/>
          <w:color w:val="0000FF"/>
          <w:sz w:val="24"/>
          <w:u w:val="single"/>
        </w:rPr>
        <w:t>8 月</w:t>
      </w:r>
      <w:r>
        <w:rPr>
          <w:rFonts w:hint="eastAsia" w:ascii="宋体" w:hAnsi="宋体" w:cs="Arial"/>
          <w:color w:val="0000FF"/>
          <w:sz w:val="24"/>
          <w:u w:val="single"/>
          <w:lang w:val="en-US" w:eastAsia="zh-CN"/>
        </w:rPr>
        <w:t>8</w:t>
      </w:r>
      <w:r>
        <w:rPr>
          <w:rFonts w:hint="eastAsia" w:ascii="宋体" w:hAnsi="宋体" w:cs="Arial"/>
          <w:color w:val="0000FF"/>
          <w:sz w:val="24"/>
          <w:u w:val="single"/>
        </w:rPr>
        <w:t xml:space="preserve"> 日 9:00 </w:t>
      </w:r>
      <w:r>
        <w:rPr>
          <w:rFonts w:hint="eastAsia" w:ascii="宋体" w:hAnsi="宋体" w:cs="Arial"/>
          <w:sz w:val="24"/>
        </w:rPr>
        <w:t>时</w:t>
      </w:r>
      <w:r>
        <w:rPr>
          <w:rFonts w:hint="eastAsia" w:ascii="宋体" w:hAnsi="宋体"/>
          <w:sz w:val="24"/>
        </w:rPr>
        <w:t>（北京时间）前将投标文件按本招标文件要求密封并送交到</w:t>
      </w:r>
      <w:r>
        <w:rPr>
          <w:rFonts w:hint="eastAsia" w:ascii="宋体" w:hAnsi="宋体" w:cs="Arial"/>
          <w:sz w:val="24"/>
          <w:u w:val="single"/>
        </w:rPr>
        <w:t xml:space="preserve">  吉林</w:t>
      </w:r>
      <w:r>
        <w:rPr>
          <w:rFonts w:hint="eastAsia" w:ascii="宋体" w:hAnsi="宋体" w:cs="宋体-18030"/>
          <w:sz w:val="24"/>
          <w:u w:val="single"/>
        </w:rPr>
        <w:t>紫金铜业有限公司</w:t>
      </w:r>
      <w:r>
        <w:rPr>
          <w:rFonts w:hint="eastAsia" w:ascii="宋体" w:hAnsi="宋体" w:cs="Arial"/>
          <w:sz w:val="24"/>
          <w:u w:val="single"/>
        </w:rPr>
        <w:t xml:space="preserve">监察审计室 </w:t>
      </w:r>
      <w:r>
        <w:rPr>
          <w:rFonts w:hint="eastAsia" w:ascii="宋体" w:hAnsi="宋体"/>
          <w:sz w:val="24"/>
        </w:rPr>
        <w:t>，逾期送达或未按本招标文件要求密封的投标文件将予以拒收。</w:t>
      </w:r>
    </w:p>
    <w:p>
      <w:pPr>
        <w:pStyle w:val="27"/>
        <w:spacing w:before="0" w:beforeAutospacing="0" w:after="0" w:afterAutospacing="0" w:line="460" w:lineRule="exact"/>
        <w:ind w:firstLine="420"/>
        <w:rPr>
          <w:color w:val="auto"/>
          <w:kern w:val="2"/>
          <w:sz w:val="24"/>
          <w:szCs w:val="24"/>
        </w:rPr>
      </w:pPr>
      <w:r>
        <w:rPr>
          <w:rFonts w:hint="eastAsia"/>
          <w:color w:val="auto"/>
          <w:kern w:val="2"/>
          <w:sz w:val="24"/>
          <w:szCs w:val="24"/>
        </w:rPr>
        <w:t>6.2招标人可根据需要</w:t>
      </w:r>
      <w:r>
        <w:rPr>
          <w:color w:val="auto"/>
          <w:kern w:val="2"/>
          <w:sz w:val="24"/>
          <w:szCs w:val="24"/>
        </w:rPr>
        <w:t>推迟投标截止日期</w:t>
      </w:r>
      <w:r>
        <w:rPr>
          <w:rFonts w:hint="eastAsia"/>
          <w:color w:val="auto"/>
          <w:kern w:val="2"/>
          <w:sz w:val="24"/>
          <w:szCs w:val="24"/>
        </w:rPr>
        <w:t>并</w:t>
      </w:r>
      <w:r>
        <w:rPr>
          <w:color w:val="auto"/>
          <w:kern w:val="2"/>
          <w:sz w:val="24"/>
          <w:szCs w:val="24"/>
        </w:rPr>
        <w:t>以书面或传真</w:t>
      </w:r>
      <w:r>
        <w:rPr>
          <w:rFonts w:ascii="宋体" w:hAnsi="宋体" w:eastAsia="宋体" w:cs="Times New Roman"/>
          <w:color w:val="auto"/>
          <w:kern w:val="2"/>
          <w:sz w:val="24"/>
          <w:szCs w:val="24"/>
        </w:rPr>
        <w:t>电子邮件</w:t>
      </w:r>
      <w:r>
        <w:rPr>
          <w:color w:val="auto"/>
          <w:kern w:val="2"/>
          <w:sz w:val="24"/>
          <w:szCs w:val="24"/>
        </w:rPr>
        <w:t>的形式通知所有投标人。招标人和投标人受投标截止日期约束的所有权利和义务均应延长至新的截止日期。</w:t>
      </w:r>
    </w:p>
    <w:p>
      <w:pPr>
        <w:autoSpaceDE w:val="0"/>
        <w:autoSpaceDN w:val="0"/>
        <w:adjustRightInd w:val="0"/>
        <w:spacing w:line="276" w:lineRule="auto"/>
        <w:rPr>
          <w:color w:val="0000FF"/>
          <w:sz w:val="24"/>
        </w:rPr>
      </w:pPr>
      <w:r>
        <w:rPr>
          <w:rFonts w:hint="eastAsia" w:ascii="宋体" w:hAnsi="宋体"/>
          <w:color w:val="0000FF"/>
          <w:sz w:val="24"/>
        </w:rPr>
        <w:t xml:space="preserve">   </w:t>
      </w:r>
      <w:r>
        <w:rPr>
          <w:rFonts w:hint="eastAsia" w:ascii="宋体" w:hAnsi="宋体"/>
          <w:sz w:val="24"/>
        </w:rPr>
        <w:t xml:space="preserve"> 6.3、投标文件按顺序打印装订成册，正本壹份，副本壹份，电子文件壹份；</w:t>
      </w:r>
      <w:r>
        <w:rPr>
          <w:rFonts w:ascii="宋体" w:hAnsi="宋体"/>
          <w:sz w:val="24"/>
        </w:rPr>
        <w:t xml:space="preserve"> </w:t>
      </w:r>
    </w:p>
    <w:p>
      <w:pPr>
        <w:pStyle w:val="3"/>
        <w:spacing w:before="0" w:after="0" w:line="460" w:lineRule="exact"/>
        <w:ind w:firstLine="482" w:firstLineChars="200"/>
        <w:rPr>
          <w:sz w:val="24"/>
          <w:szCs w:val="24"/>
        </w:rPr>
      </w:pPr>
      <w:bookmarkStart w:id="8" w:name="_Toc2246"/>
      <w:r>
        <w:rPr>
          <w:rFonts w:hint="eastAsia"/>
          <w:sz w:val="24"/>
          <w:szCs w:val="24"/>
        </w:rPr>
        <w:t>7、开标时间和地点</w:t>
      </w:r>
      <w:bookmarkEnd w:id="8"/>
    </w:p>
    <w:p>
      <w:pPr>
        <w:snapToGrid w:val="0"/>
        <w:spacing w:line="460" w:lineRule="exact"/>
        <w:ind w:firstLine="480" w:firstLineChars="200"/>
        <w:rPr>
          <w:rFonts w:ascii="宋体" w:hAnsi="宋体"/>
          <w:sz w:val="24"/>
        </w:rPr>
      </w:pPr>
      <w:r>
        <w:rPr>
          <w:rFonts w:hint="eastAsia" w:ascii="宋体" w:hAnsi="宋体" w:cs="Arial"/>
          <w:sz w:val="24"/>
        </w:rPr>
        <w:t>7.1本次招标将于</w:t>
      </w:r>
      <w:r>
        <w:rPr>
          <w:rFonts w:hint="eastAsia" w:ascii="宋体" w:hAnsi="宋体" w:cs="Arial"/>
          <w:color w:val="0000FF"/>
          <w:sz w:val="24"/>
          <w:u w:val="single"/>
        </w:rPr>
        <w:t>2017 年8 月</w:t>
      </w:r>
      <w:r>
        <w:rPr>
          <w:rFonts w:hint="eastAsia" w:ascii="宋体" w:hAnsi="宋体" w:cs="Arial"/>
          <w:color w:val="0000FF"/>
          <w:sz w:val="24"/>
          <w:u w:val="single"/>
          <w:lang w:val="en-US" w:eastAsia="zh-CN"/>
        </w:rPr>
        <w:t>8</w:t>
      </w:r>
      <w:r>
        <w:rPr>
          <w:rFonts w:hint="eastAsia" w:ascii="宋体" w:hAnsi="宋体" w:cs="Arial"/>
          <w:color w:val="0000FF"/>
          <w:sz w:val="24"/>
          <w:u w:val="single"/>
        </w:rPr>
        <w:t xml:space="preserve"> 日</w:t>
      </w:r>
      <w:r>
        <w:rPr>
          <w:rFonts w:hint="eastAsia" w:ascii="宋体" w:hAnsi="宋体" w:cs="Arial"/>
          <w:sz w:val="24"/>
          <w:u w:val="single"/>
        </w:rPr>
        <w:t xml:space="preserve"> 9：00</w:t>
      </w:r>
      <w:r>
        <w:rPr>
          <w:rFonts w:hint="eastAsia" w:ascii="宋体" w:hAnsi="宋体" w:cs="Arial"/>
          <w:sz w:val="24"/>
        </w:rPr>
        <w:t>时</w:t>
      </w:r>
      <w:r>
        <w:rPr>
          <w:rFonts w:hint="eastAsia" w:ascii="宋体" w:hAnsi="宋体"/>
          <w:sz w:val="24"/>
        </w:rPr>
        <w:t>（北京时间）</w:t>
      </w:r>
      <w:r>
        <w:rPr>
          <w:rFonts w:hint="eastAsia" w:ascii="宋体" w:hAnsi="宋体" w:cs="Arial"/>
          <w:sz w:val="24"/>
        </w:rPr>
        <w:t>在</w:t>
      </w:r>
      <w:r>
        <w:rPr>
          <w:rFonts w:hint="eastAsia" w:ascii="宋体" w:hAnsi="宋体" w:cs="Arial"/>
          <w:sz w:val="24"/>
          <w:u w:val="single"/>
        </w:rPr>
        <w:t xml:space="preserve"> 吉林</w:t>
      </w:r>
      <w:r>
        <w:rPr>
          <w:rFonts w:hint="eastAsia" w:ascii="宋体" w:hAnsi="宋体" w:cs="宋体-18030"/>
          <w:sz w:val="24"/>
          <w:u w:val="single"/>
        </w:rPr>
        <w:t>紫金铜业有限公司三楼会议室</w:t>
      </w:r>
      <w:r>
        <w:rPr>
          <w:rFonts w:hint="eastAsia" w:ascii="宋体" w:hAnsi="宋体"/>
          <w:bCs/>
          <w:sz w:val="24"/>
        </w:rPr>
        <w:t>（</w:t>
      </w:r>
      <w:r>
        <w:rPr>
          <w:rFonts w:hint="eastAsia" w:ascii="宋体" w:hAnsi="宋体"/>
          <w:sz w:val="24"/>
        </w:rPr>
        <w:t>地点）开</w:t>
      </w:r>
      <w:r>
        <w:rPr>
          <w:rFonts w:hint="eastAsia" w:ascii="宋体" w:hAnsi="宋体" w:cs="Arial"/>
          <w:sz w:val="24"/>
        </w:rPr>
        <w:t>标，投标人应派授权代表出席开标会议（</w:t>
      </w:r>
      <w:r>
        <w:rPr>
          <w:rFonts w:hint="eastAsia" w:ascii="宋体" w:hAnsi="宋体"/>
          <w:sz w:val="24"/>
        </w:rPr>
        <w:t>为方便现场答疑，建议投标人派出技术人员参加）。</w:t>
      </w:r>
    </w:p>
    <w:p>
      <w:pPr>
        <w:pStyle w:val="3"/>
        <w:spacing w:before="0" w:after="0" w:line="460" w:lineRule="exact"/>
        <w:ind w:firstLine="482" w:firstLineChars="200"/>
        <w:rPr>
          <w:rFonts w:ascii="宋体" w:hAnsi="宋体" w:eastAsia="宋体" w:cs="宋体"/>
          <w:sz w:val="24"/>
          <w:szCs w:val="24"/>
        </w:rPr>
      </w:pPr>
      <w:bookmarkStart w:id="9" w:name="_Toc13724"/>
      <w:r>
        <w:rPr>
          <w:rFonts w:hint="eastAsia" w:ascii="宋体" w:hAnsi="宋体" w:eastAsia="宋体" w:cs="宋体"/>
          <w:sz w:val="24"/>
          <w:szCs w:val="24"/>
        </w:rPr>
        <w:t>8、有效投标</w:t>
      </w:r>
      <w:bookmarkEnd w:id="9"/>
    </w:p>
    <w:p>
      <w:pPr>
        <w:tabs>
          <w:tab w:val="left" w:pos="2835"/>
        </w:tabs>
        <w:spacing w:line="460" w:lineRule="exact"/>
        <w:ind w:firstLine="480" w:firstLineChars="200"/>
        <w:rPr>
          <w:rFonts w:ascii="宋体" w:hAnsi="宋体"/>
          <w:sz w:val="24"/>
        </w:rPr>
      </w:pPr>
      <w:r>
        <w:rPr>
          <w:rFonts w:hint="eastAsia" w:ascii="宋体" w:hAnsi="宋体"/>
          <w:sz w:val="24"/>
        </w:rPr>
        <w:t>8.1资信、商务、技术文件均响应招标文件的投标，才是最终符合招标文件要求的有效投标。如有效投标不足三家，招标人可选择重新组织招标或与有效投标人进行竞争性商务谈判。</w:t>
      </w:r>
    </w:p>
    <w:p>
      <w:pPr>
        <w:pStyle w:val="3"/>
        <w:spacing w:before="0" w:after="0" w:line="460" w:lineRule="exact"/>
        <w:ind w:firstLine="482" w:firstLineChars="200"/>
        <w:rPr>
          <w:rFonts w:ascii="宋体" w:hAnsi="宋体" w:eastAsia="宋体"/>
          <w:sz w:val="24"/>
          <w:szCs w:val="24"/>
        </w:rPr>
      </w:pPr>
      <w:bookmarkStart w:id="10" w:name="_Toc20629"/>
      <w:r>
        <w:rPr>
          <w:rFonts w:hint="eastAsia" w:ascii="宋体" w:hAnsi="宋体" w:eastAsia="宋体"/>
          <w:sz w:val="24"/>
          <w:szCs w:val="24"/>
        </w:rPr>
        <w:t>9、招标人联系方式</w:t>
      </w:r>
      <w:bookmarkEnd w:id="10"/>
    </w:p>
    <w:p>
      <w:pPr>
        <w:snapToGrid w:val="0"/>
        <w:spacing w:line="460" w:lineRule="exact"/>
        <w:ind w:firstLine="480" w:firstLineChars="200"/>
        <w:rPr>
          <w:rFonts w:ascii="宋体" w:hAnsi="宋体"/>
          <w:sz w:val="24"/>
        </w:rPr>
      </w:pPr>
      <w:r>
        <w:rPr>
          <w:rFonts w:hint="eastAsia" w:ascii="宋体" w:hAnsi="宋体"/>
          <w:sz w:val="24"/>
        </w:rPr>
        <w:t>公司名称：吉林紫金铜业有限公司</w:t>
      </w:r>
    </w:p>
    <w:p>
      <w:pPr>
        <w:snapToGrid w:val="0"/>
        <w:spacing w:line="460" w:lineRule="exact"/>
        <w:ind w:firstLine="480" w:firstLineChars="200"/>
        <w:rPr>
          <w:rFonts w:ascii="宋体" w:hAnsi="宋体"/>
          <w:sz w:val="24"/>
        </w:rPr>
      </w:pPr>
      <w:r>
        <w:rPr>
          <w:rFonts w:hint="eastAsia" w:ascii="宋体" w:hAnsi="宋体"/>
          <w:sz w:val="24"/>
        </w:rPr>
        <w:t>地址：吉林省延边州珲春市合作区</w:t>
      </w:r>
    </w:p>
    <w:p>
      <w:pPr>
        <w:snapToGrid w:val="0"/>
        <w:spacing w:line="460" w:lineRule="exact"/>
        <w:ind w:firstLine="480" w:firstLineChars="200"/>
        <w:rPr>
          <w:rFonts w:ascii="宋体" w:hAnsi="宋体" w:cs="宋体-18030"/>
          <w:sz w:val="24"/>
        </w:rPr>
      </w:pPr>
      <w:r>
        <w:rPr>
          <w:rFonts w:hint="eastAsia" w:ascii="宋体" w:hAnsi="宋体" w:cs="宋体-18030"/>
          <w:sz w:val="24"/>
        </w:rPr>
        <w:t>邮编：133000</w:t>
      </w:r>
    </w:p>
    <w:p>
      <w:pPr>
        <w:snapToGrid w:val="0"/>
        <w:spacing w:line="460" w:lineRule="exact"/>
        <w:ind w:firstLine="480" w:firstLineChars="200"/>
        <w:rPr>
          <w:rFonts w:ascii="宋体" w:hAnsi="宋体" w:cs="宋体-18030"/>
          <w:sz w:val="24"/>
        </w:rPr>
      </w:pPr>
      <w:r>
        <w:rPr>
          <w:rFonts w:hint="eastAsia" w:ascii="宋体" w:hAnsi="宋体" w:cs="宋体-18030"/>
          <w:sz w:val="24"/>
        </w:rPr>
        <w:t xml:space="preserve">技术部分联系人：鲁宗升    电话：18943355050  </w:t>
      </w:r>
    </w:p>
    <w:p>
      <w:pPr>
        <w:snapToGrid w:val="0"/>
        <w:spacing w:line="460" w:lineRule="exact"/>
        <w:ind w:firstLine="360" w:firstLineChars="150"/>
        <w:rPr>
          <w:rFonts w:ascii="宋体" w:hAnsi="宋体" w:cs="宋体-18030"/>
          <w:sz w:val="24"/>
        </w:rPr>
      </w:pPr>
      <w:r>
        <w:rPr>
          <w:rFonts w:hint="eastAsia" w:ascii="宋体" w:hAnsi="宋体" w:cs="宋体-18030"/>
          <w:sz w:val="24"/>
        </w:rPr>
        <w:t xml:space="preserve"> 商务部分联系人：张  芬    </w:t>
      </w:r>
      <w:r>
        <w:rPr>
          <w:rFonts w:hint="eastAsia"/>
          <w:sz w:val="24"/>
        </w:rPr>
        <w:t>电话：</w:t>
      </w:r>
      <w:r>
        <w:rPr>
          <w:rFonts w:hint="eastAsia" w:ascii="宋体" w:hAnsi="宋体" w:cs="宋体-18030"/>
          <w:sz w:val="24"/>
        </w:rPr>
        <w:t xml:space="preserve">0433-5095356   </w:t>
      </w:r>
    </w:p>
    <w:p>
      <w:pPr>
        <w:snapToGrid w:val="0"/>
        <w:spacing w:line="460" w:lineRule="exact"/>
        <w:ind w:firstLine="480" w:firstLineChars="200"/>
        <w:rPr>
          <w:rFonts w:ascii="宋体" w:hAnsi="宋体" w:cs="宋体-18030"/>
          <w:sz w:val="24"/>
        </w:rPr>
      </w:pPr>
      <w:r>
        <w:rPr>
          <w:rFonts w:hint="eastAsia" w:ascii="宋体" w:hAnsi="宋体" w:cs="宋体-18030"/>
          <w:sz w:val="24"/>
        </w:rPr>
        <w:t>监察审计联系人：王云婧    电话：0433-5095330   传真：0433-5095335</w:t>
      </w:r>
    </w:p>
    <w:p>
      <w:pPr>
        <w:snapToGrid w:val="0"/>
        <w:spacing w:line="460" w:lineRule="exact"/>
        <w:ind w:firstLine="480" w:firstLineChars="200"/>
        <w:rPr>
          <w:rFonts w:ascii="宋体" w:hAnsi="宋体" w:cs="宋体-18030"/>
          <w:sz w:val="24"/>
        </w:rPr>
      </w:pPr>
    </w:p>
    <w:p>
      <w:pPr>
        <w:pStyle w:val="3"/>
        <w:spacing w:before="0" w:after="0" w:line="460" w:lineRule="exact"/>
        <w:ind w:firstLine="482" w:firstLineChars="200"/>
        <w:rPr>
          <w:rFonts w:ascii="宋体" w:hAnsi="宋体" w:eastAsia="宋体"/>
          <w:sz w:val="24"/>
          <w:szCs w:val="24"/>
        </w:rPr>
      </w:pPr>
      <w:bookmarkStart w:id="11" w:name="_Toc15533"/>
      <w:r>
        <w:rPr>
          <w:rFonts w:hint="eastAsia" w:ascii="宋体" w:hAnsi="宋体" w:eastAsia="宋体"/>
          <w:sz w:val="24"/>
          <w:szCs w:val="24"/>
        </w:rPr>
        <w:t>10、投标回执表</w:t>
      </w:r>
      <w:bookmarkEnd w:id="11"/>
    </w:p>
    <w:p>
      <w:pPr>
        <w:snapToGrid w:val="0"/>
        <w:spacing w:line="460" w:lineRule="exact"/>
        <w:ind w:firstLine="480" w:firstLineChars="200"/>
        <w:rPr>
          <w:rFonts w:ascii="宋体" w:hAnsi="宋体" w:cs="宋体-18030"/>
          <w:sz w:val="24"/>
        </w:rPr>
      </w:pPr>
      <w:r>
        <w:rPr>
          <w:rFonts w:hint="eastAsia" w:ascii="宋体" w:hAnsi="宋体" w:cs="宋体-18030"/>
          <w:sz w:val="24"/>
        </w:rPr>
        <w:t>10.1如参与此次投标，请在收到招标文件后</w:t>
      </w:r>
      <w:r>
        <w:rPr>
          <w:color w:val="000000"/>
          <w:sz w:val="24"/>
        </w:rPr>
        <w:t>两天内</w:t>
      </w:r>
      <w:r>
        <w:rPr>
          <w:rFonts w:hint="eastAsia" w:ascii="宋体" w:hAnsi="宋体" w:cs="宋体-18030"/>
          <w:sz w:val="24"/>
        </w:rPr>
        <w:t>，认真填写投标文件格式章节的投标回执表，并盖章回传至前述指定的商务部分联系人。</w:t>
      </w:r>
    </w:p>
    <w:p>
      <w:pPr>
        <w:snapToGrid w:val="0"/>
        <w:spacing w:line="460" w:lineRule="exact"/>
        <w:ind w:firstLine="480" w:firstLineChars="200"/>
        <w:rPr>
          <w:rFonts w:ascii="宋体" w:hAnsi="宋体" w:cs="宋体-18030"/>
          <w:sz w:val="24"/>
        </w:rPr>
      </w:pPr>
      <w:r>
        <w:rPr>
          <w:rFonts w:hint="eastAsia" w:ascii="宋体" w:hAnsi="宋体" w:cs="宋体-18030"/>
          <w:sz w:val="24"/>
        </w:rPr>
        <w:t xml:space="preserve">                                     招标人：紫金矿业集团股份有限公司</w:t>
      </w:r>
    </w:p>
    <w:p>
      <w:pPr>
        <w:snapToGrid w:val="0"/>
        <w:spacing w:line="460" w:lineRule="exact"/>
        <w:ind w:firstLine="480" w:firstLineChars="200"/>
        <w:rPr>
          <w:rFonts w:ascii="宋体" w:hAnsi="宋体" w:cs="宋体-18030"/>
          <w:sz w:val="24"/>
        </w:rPr>
      </w:pPr>
      <w:r>
        <w:rPr>
          <w:rFonts w:hint="eastAsia" w:ascii="宋体" w:hAnsi="宋体" w:cs="宋体-18030"/>
          <w:sz w:val="24"/>
        </w:rPr>
        <w:t xml:space="preserve">                                                2017年7月8日</w:t>
      </w:r>
    </w:p>
    <w:p/>
    <w:p>
      <w:pPr>
        <w:pStyle w:val="2"/>
        <w:spacing w:beforeLines="100" w:afterLines="100" w:line="460" w:lineRule="exact"/>
        <w:jc w:val="center"/>
        <w:rPr>
          <w:sz w:val="32"/>
          <w:szCs w:val="32"/>
        </w:rPr>
      </w:pPr>
      <w:bookmarkStart w:id="12" w:name="_Toc7436"/>
      <w:r>
        <w:rPr>
          <w:rFonts w:hint="eastAsia"/>
          <w:sz w:val="32"/>
          <w:szCs w:val="32"/>
        </w:rPr>
        <w:t>第二章  投标人须知</w:t>
      </w:r>
      <w:bookmarkEnd w:id="12"/>
    </w:p>
    <w:p>
      <w:pPr>
        <w:pStyle w:val="3"/>
        <w:spacing w:before="0" w:after="0" w:line="460" w:lineRule="exact"/>
        <w:ind w:firstLine="482" w:firstLineChars="200"/>
        <w:rPr>
          <w:rFonts w:ascii="宋体" w:hAnsi="宋体" w:eastAsia="宋体"/>
          <w:sz w:val="24"/>
          <w:szCs w:val="24"/>
        </w:rPr>
      </w:pPr>
      <w:bookmarkStart w:id="13" w:name="_Toc15082"/>
      <w:r>
        <w:rPr>
          <w:rFonts w:hint="eastAsia" w:ascii="宋体" w:hAnsi="宋体" w:eastAsia="宋体"/>
          <w:sz w:val="24"/>
          <w:szCs w:val="24"/>
        </w:rPr>
        <w:t>1、总则</w:t>
      </w:r>
      <w:bookmarkEnd w:id="13"/>
    </w:p>
    <w:p>
      <w:pPr>
        <w:pStyle w:val="3"/>
        <w:spacing w:before="0" w:after="0" w:line="460" w:lineRule="exact"/>
        <w:ind w:firstLine="482" w:firstLineChars="200"/>
        <w:rPr>
          <w:rFonts w:ascii="宋体" w:hAnsi="宋体" w:eastAsia="宋体"/>
          <w:sz w:val="24"/>
          <w:szCs w:val="24"/>
        </w:rPr>
      </w:pPr>
      <w:bookmarkStart w:id="14" w:name="_Toc23947"/>
      <w:r>
        <w:rPr>
          <w:rFonts w:hint="eastAsia" w:ascii="宋体" w:hAnsi="宋体" w:eastAsia="宋体"/>
          <w:sz w:val="24"/>
          <w:szCs w:val="24"/>
        </w:rPr>
        <w:t>1.1使用范围</w:t>
      </w:r>
      <w:bookmarkEnd w:id="14"/>
    </w:p>
    <w:p>
      <w:pPr>
        <w:spacing w:line="460" w:lineRule="exact"/>
        <w:ind w:firstLine="480" w:firstLineChars="200"/>
        <w:rPr>
          <w:rFonts w:ascii="宋体" w:hAnsi="宋体"/>
          <w:sz w:val="24"/>
        </w:rPr>
      </w:pPr>
      <w:r>
        <w:rPr>
          <w:rFonts w:ascii="宋体" w:hAnsi="宋体"/>
          <w:sz w:val="24"/>
        </w:rPr>
        <w:t>本招标文件仅适用于</w:t>
      </w:r>
      <w:r>
        <w:rPr>
          <w:rFonts w:hint="eastAsia" w:ascii="宋体" w:hAnsi="宋体"/>
          <w:sz w:val="24"/>
        </w:rPr>
        <w:t>本次公开招标</w:t>
      </w:r>
      <w:r>
        <w:rPr>
          <w:rFonts w:ascii="宋体" w:hAnsi="宋体"/>
          <w:sz w:val="24"/>
        </w:rPr>
        <w:t>中所叙述项目的</w:t>
      </w:r>
      <w:r>
        <w:rPr>
          <w:rFonts w:hint="eastAsia" w:ascii="宋体" w:hAnsi="宋体"/>
          <w:sz w:val="24"/>
        </w:rPr>
        <w:t>货物</w:t>
      </w:r>
      <w:r>
        <w:rPr>
          <w:rFonts w:ascii="宋体" w:hAnsi="宋体"/>
          <w:sz w:val="24"/>
        </w:rPr>
        <w:t>及服务采购。</w:t>
      </w:r>
    </w:p>
    <w:p>
      <w:pPr>
        <w:pStyle w:val="3"/>
        <w:spacing w:before="0" w:after="0" w:line="460" w:lineRule="exact"/>
        <w:ind w:firstLine="482" w:firstLineChars="200"/>
        <w:rPr>
          <w:rFonts w:ascii="宋体" w:hAnsi="宋体" w:eastAsia="宋体"/>
          <w:sz w:val="24"/>
          <w:szCs w:val="24"/>
        </w:rPr>
      </w:pPr>
      <w:bookmarkStart w:id="15" w:name="_Toc5480"/>
      <w:r>
        <w:rPr>
          <w:rFonts w:hint="eastAsia" w:ascii="宋体" w:hAnsi="宋体" w:eastAsia="宋体"/>
          <w:sz w:val="24"/>
          <w:szCs w:val="24"/>
        </w:rPr>
        <w:t>1.2 定义</w:t>
      </w:r>
      <w:bookmarkEnd w:id="15"/>
    </w:p>
    <w:p>
      <w:pPr>
        <w:spacing w:line="460" w:lineRule="exact"/>
        <w:ind w:firstLine="480" w:firstLineChars="200"/>
        <w:rPr>
          <w:rFonts w:ascii="宋体" w:hAnsi="宋体"/>
          <w:sz w:val="24"/>
        </w:rPr>
      </w:pPr>
      <w:r>
        <w:rPr>
          <w:rFonts w:ascii="宋体" w:hAnsi="宋体"/>
          <w:sz w:val="24"/>
        </w:rPr>
        <w:t>招标文件中下列术语应解释为：</w:t>
      </w:r>
    </w:p>
    <w:p>
      <w:pPr>
        <w:snapToGrid w:val="0"/>
        <w:spacing w:line="460" w:lineRule="exact"/>
        <w:ind w:firstLine="480" w:firstLineChars="200"/>
        <w:rPr>
          <w:rFonts w:ascii="宋体" w:hAnsi="宋体" w:cs="宋体-18030"/>
          <w:sz w:val="24"/>
          <w:u w:val="single"/>
        </w:rPr>
      </w:pPr>
      <w:r>
        <w:rPr>
          <w:rFonts w:hint="eastAsia" w:ascii="宋体" w:hAnsi="宋体"/>
          <w:sz w:val="24"/>
        </w:rPr>
        <w:t>1.2.1 “</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u w:val="single"/>
        </w:rPr>
        <w:t>吉林紫金铜业有限公司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w:t>
      </w:r>
      <w:r>
        <w:rPr>
          <w:rFonts w:ascii="宋体" w:hAnsi="宋体"/>
          <w:sz w:val="24"/>
        </w:rPr>
        <w:t>2</w:t>
      </w:r>
      <w:r>
        <w:rPr>
          <w:rFonts w:hint="eastAsia" w:ascii="宋体" w:hAnsi="宋体"/>
          <w:sz w:val="24"/>
        </w:rPr>
        <w:t xml:space="preserve"> “</w:t>
      </w:r>
      <w:r>
        <w:rPr>
          <w:rFonts w:ascii="宋体" w:hAnsi="宋体"/>
          <w:sz w:val="24"/>
        </w:rPr>
        <w:t>投标人</w:t>
      </w:r>
      <w:r>
        <w:rPr>
          <w:rFonts w:hint="eastAsia" w:ascii="宋体" w:hAnsi="宋体"/>
          <w:sz w:val="24"/>
        </w:rPr>
        <w:t>”</w:t>
      </w:r>
      <w:r>
        <w:rPr>
          <w:rFonts w:ascii="宋体" w:hAnsi="宋体"/>
          <w:sz w:val="24"/>
        </w:rPr>
        <w:t>系指向招标人提交投标文件的</w:t>
      </w:r>
      <w:r>
        <w:rPr>
          <w:rFonts w:hint="eastAsia" w:ascii="宋体" w:hAnsi="宋体"/>
          <w:sz w:val="24"/>
        </w:rPr>
        <w:t>供应</w:t>
      </w:r>
      <w:r>
        <w:rPr>
          <w:rFonts w:ascii="宋体" w:hAnsi="宋体"/>
          <w:sz w:val="24"/>
        </w:rPr>
        <w:t>商。</w:t>
      </w:r>
    </w:p>
    <w:p>
      <w:pPr>
        <w:spacing w:line="460" w:lineRule="exact"/>
        <w:ind w:firstLine="480" w:firstLineChars="200"/>
        <w:rPr>
          <w:rFonts w:ascii="宋体" w:hAnsi="宋体"/>
          <w:sz w:val="24"/>
        </w:rPr>
      </w:pPr>
      <w:r>
        <w:rPr>
          <w:rFonts w:hint="eastAsia" w:ascii="宋体" w:hAnsi="宋体"/>
          <w:sz w:val="24"/>
        </w:rPr>
        <w:t>1.2.3 “</w:t>
      </w:r>
      <w:r>
        <w:rPr>
          <w:rFonts w:ascii="宋体" w:hAnsi="宋体"/>
          <w:sz w:val="24"/>
        </w:rPr>
        <w:t>货物</w:t>
      </w:r>
      <w:r>
        <w:rPr>
          <w:rFonts w:hint="eastAsia" w:ascii="宋体" w:hAnsi="宋体"/>
          <w:sz w:val="24"/>
        </w:rPr>
        <w:t>”</w:t>
      </w:r>
      <w:r>
        <w:rPr>
          <w:rFonts w:ascii="宋体" w:hAnsi="宋体"/>
          <w:sz w:val="24"/>
        </w:rPr>
        <w:t>系指卖方按合同要求，须向买方提供的</w:t>
      </w:r>
      <w:r>
        <w:rPr>
          <w:rFonts w:hint="eastAsia" w:ascii="宋体" w:hAnsi="宋体"/>
          <w:sz w:val="24"/>
        </w:rPr>
        <w:t>物料</w:t>
      </w:r>
      <w:r>
        <w:rPr>
          <w:rFonts w:ascii="宋体" w:hAnsi="宋体"/>
          <w:sz w:val="24"/>
        </w:rPr>
        <w:t>、成套技术资料及手册</w:t>
      </w:r>
      <w:r>
        <w:rPr>
          <w:rFonts w:hint="eastAsia" w:ascii="宋体" w:hAnsi="宋体"/>
          <w:sz w:val="24"/>
        </w:rPr>
        <w:t>等</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1.2.4 “</w:t>
      </w:r>
      <w:r>
        <w:rPr>
          <w:rFonts w:ascii="宋体" w:hAnsi="宋体"/>
          <w:sz w:val="24"/>
        </w:rPr>
        <w:t>服务</w:t>
      </w:r>
      <w:r>
        <w:rPr>
          <w:rFonts w:hint="eastAsia" w:ascii="宋体" w:hAnsi="宋体"/>
          <w:sz w:val="24"/>
        </w:rPr>
        <w:t>”</w:t>
      </w:r>
      <w:r>
        <w:rPr>
          <w:rFonts w:ascii="宋体" w:hAnsi="宋体"/>
          <w:sz w:val="24"/>
        </w:rPr>
        <w:t>系指合同规定卖方必须承担的</w:t>
      </w:r>
      <w:r>
        <w:rPr>
          <w:rFonts w:hint="eastAsia" w:ascii="宋体" w:hAnsi="宋体"/>
          <w:sz w:val="24"/>
        </w:rPr>
        <w:t>设计、制作</w:t>
      </w:r>
      <w:r>
        <w:rPr>
          <w:rFonts w:ascii="宋体" w:hAnsi="宋体"/>
          <w:sz w:val="24"/>
        </w:rPr>
        <w:t>、</w:t>
      </w:r>
      <w:r>
        <w:rPr>
          <w:rFonts w:hint="eastAsia" w:ascii="宋体" w:hAnsi="宋体"/>
          <w:sz w:val="24"/>
        </w:rPr>
        <w:t>包装</w:t>
      </w:r>
      <w:r>
        <w:rPr>
          <w:rFonts w:ascii="宋体" w:hAnsi="宋体"/>
          <w:sz w:val="24"/>
        </w:rPr>
        <w:t>、</w:t>
      </w:r>
      <w:r>
        <w:rPr>
          <w:rFonts w:hint="eastAsia" w:ascii="宋体" w:hAnsi="宋体"/>
          <w:sz w:val="24"/>
        </w:rPr>
        <w:t>运输、指导安装、</w:t>
      </w:r>
      <w:r>
        <w:rPr>
          <w:rFonts w:ascii="宋体" w:hAnsi="宋体"/>
          <w:sz w:val="24"/>
        </w:rPr>
        <w:t>培训以及其他类似的承诺义务。</w:t>
      </w:r>
    </w:p>
    <w:p>
      <w:pPr>
        <w:snapToGrid w:val="0"/>
        <w:spacing w:line="460" w:lineRule="exact"/>
        <w:ind w:firstLine="480" w:firstLineChars="200"/>
        <w:rPr>
          <w:rFonts w:ascii="宋体" w:hAnsi="宋体"/>
          <w:sz w:val="24"/>
          <w:u w:val="single"/>
        </w:rPr>
      </w:pPr>
      <w:r>
        <w:rPr>
          <w:rFonts w:hint="eastAsia" w:ascii="宋体" w:hAnsi="宋体"/>
          <w:sz w:val="24"/>
        </w:rPr>
        <w:t>1.2.5 “</w:t>
      </w:r>
      <w:r>
        <w:rPr>
          <w:rFonts w:ascii="宋体" w:hAnsi="宋体"/>
          <w:sz w:val="24"/>
        </w:rPr>
        <w:t>买方</w:t>
      </w:r>
      <w:r>
        <w:rPr>
          <w:rFonts w:hint="eastAsia" w:ascii="宋体" w:hAnsi="宋体"/>
          <w:sz w:val="24"/>
        </w:rPr>
        <w:t>”</w:t>
      </w:r>
      <w:r>
        <w:rPr>
          <w:rFonts w:ascii="宋体" w:hAnsi="宋体"/>
          <w:sz w:val="24"/>
        </w:rPr>
        <w:t>系指在合同的买方项下签字的法人，</w:t>
      </w:r>
      <w:r>
        <w:rPr>
          <w:rFonts w:hint="eastAsia" w:ascii="宋体" w:hAnsi="宋体"/>
          <w:sz w:val="24"/>
          <w:u w:val="single"/>
        </w:rPr>
        <w:t>即吉林紫金铜业有限公司</w:t>
      </w:r>
    </w:p>
    <w:p>
      <w:pPr>
        <w:spacing w:line="460" w:lineRule="exact"/>
        <w:ind w:firstLine="480" w:firstLineChars="200"/>
        <w:rPr>
          <w:rFonts w:ascii="宋体" w:hAnsi="宋体"/>
          <w:sz w:val="24"/>
        </w:rPr>
      </w:pPr>
      <w:r>
        <w:rPr>
          <w:rFonts w:hint="eastAsia" w:ascii="宋体" w:hAnsi="宋体"/>
          <w:sz w:val="24"/>
        </w:rPr>
        <w:t>1.2.6 “</w:t>
      </w:r>
      <w:r>
        <w:rPr>
          <w:rFonts w:ascii="宋体" w:hAnsi="宋体"/>
          <w:sz w:val="24"/>
        </w:rPr>
        <w:t>卖方</w:t>
      </w:r>
      <w:r>
        <w:rPr>
          <w:rFonts w:hint="eastAsia" w:ascii="宋体" w:hAnsi="宋体"/>
          <w:sz w:val="24"/>
        </w:rPr>
        <w:t>”</w:t>
      </w:r>
      <w:r>
        <w:rPr>
          <w:rFonts w:ascii="宋体" w:hAnsi="宋体"/>
          <w:sz w:val="24"/>
        </w:rPr>
        <w:t>系指根据合同规定提供物料和服务的具有法人资格的制造商或供货商。</w:t>
      </w:r>
    </w:p>
    <w:p>
      <w:pPr>
        <w:pStyle w:val="3"/>
        <w:spacing w:before="0" w:after="0" w:line="460" w:lineRule="exact"/>
        <w:ind w:firstLine="482" w:firstLineChars="200"/>
        <w:rPr>
          <w:rFonts w:ascii="宋体" w:hAnsi="宋体" w:eastAsia="宋体"/>
          <w:sz w:val="24"/>
          <w:szCs w:val="24"/>
        </w:rPr>
      </w:pPr>
      <w:bookmarkStart w:id="16" w:name="_Toc4414"/>
      <w:r>
        <w:rPr>
          <w:rFonts w:hint="eastAsia" w:ascii="宋体" w:hAnsi="宋体" w:eastAsia="宋体"/>
          <w:sz w:val="24"/>
          <w:szCs w:val="24"/>
        </w:rPr>
        <w:t>1.3 招标方式</w:t>
      </w:r>
      <w:bookmarkEnd w:id="16"/>
    </w:p>
    <w:p>
      <w:pPr>
        <w:spacing w:line="460" w:lineRule="exact"/>
        <w:ind w:firstLine="480" w:firstLineChars="200"/>
        <w:rPr>
          <w:rFonts w:ascii="宋体" w:hAnsi="宋体"/>
          <w:sz w:val="24"/>
        </w:rPr>
      </w:pPr>
      <w:r>
        <w:rPr>
          <w:rFonts w:hint="eastAsia" w:ascii="宋体" w:hAnsi="宋体"/>
          <w:sz w:val="24"/>
        </w:rPr>
        <w:t>1.3.1</w:t>
      </w:r>
      <w:r>
        <w:rPr>
          <w:rFonts w:ascii="宋体" w:hAnsi="宋体"/>
          <w:sz w:val="24"/>
        </w:rPr>
        <w:t>本次招标采用公开招标</w:t>
      </w:r>
      <w:r>
        <w:rPr>
          <w:rFonts w:hint="eastAsia" w:ascii="宋体" w:hAnsi="宋体"/>
          <w:sz w:val="24"/>
        </w:rPr>
        <w:t>的</w:t>
      </w:r>
      <w:r>
        <w:rPr>
          <w:rFonts w:ascii="宋体" w:hAnsi="宋体"/>
          <w:sz w:val="24"/>
        </w:rPr>
        <w:t>方式进行。</w:t>
      </w:r>
    </w:p>
    <w:p>
      <w:pPr>
        <w:pStyle w:val="3"/>
        <w:spacing w:before="0" w:after="0" w:line="460" w:lineRule="exact"/>
        <w:ind w:firstLine="482" w:firstLineChars="200"/>
        <w:rPr>
          <w:rFonts w:ascii="宋体" w:hAnsi="宋体" w:eastAsia="宋体"/>
          <w:sz w:val="24"/>
          <w:szCs w:val="24"/>
        </w:rPr>
      </w:pPr>
      <w:bookmarkStart w:id="17" w:name="_Toc27493"/>
      <w:r>
        <w:rPr>
          <w:rFonts w:hint="eastAsia" w:ascii="宋体" w:hAnsi="宋体" w:eastAsia="宋体"/>
          <w:sz w:val="24"/>
          <w:szCs w:val="24"/>
        </w:rPr>
        <w:t>1.4 招标项目要求及技术规范</w:t>
      </w:r>
      <w:bookmarkEnd w:id="17"/>
    </w:p>
    <w:p>
      <w:pPr>
        <w:snapToGrid w:val="0"/>
        <w:spacing w:line="460" w:lineRule="exact"/>
        <w:ind w:firstLine="480" w:firstLineChars="200"/>
        <w:rPr>
          <w:rFonts w:ascii="宋体" w:hAnsi="宋体" w:cs="宋体-18030"/>
          <w:sz w:val="24"/>
        </w:rPr>
      </w:pPr>
      <w:r>
        <w:rPr>
          <w:rFonts w:hint="eastAsia" w:ascii="宋体" w:hAnsi="宋体" w:cs="宋体-18030"/>
          <w:sz w:val="24"/>
        </w:rPr>
        <w:t>1.4.1见本招标文件第三章。</w:t>
      </w:r>
    </w:p>
    <w:p>
      <w:pPr>
        <w:pStyle w:val="3"/>
        <w:spacing w:before="0" w:after="0" w:line="460" w:lineRule="exact"/>
        <w:ind w:firstLine="482" w:firstLineChars="200"/>
        <w:rPr>
          <w:rFonts w:ascii="宋体" w:hAnsi="宋体" w:eastAsia="宋体"/>
          <w:sz w:val="24"/>
          <w:szCs w:val="24"/>
        </w:rPr>
      </w:pPr>
      <w:bookmarkStart w:id="18" w:name="_Toc3112"/>
      <w:r>
        <w:rPr>
          <w:rFonts w:hint="eastAsia" w:ascii="宋体" w:hAnsi="宋体" w:eastAsia="宋体"/>
          <w:sz w:val="24"/>
          <w:szCs w:val="24"/>
        </w:rPr>
        <w:t>1.5 招标项目商务要求</w:t>
      </w:r>
      <w:bookmarkEnd w:id="18"/>
    </w:p>
    <w:p>
      <w:pPr>
        <w:snapToGrid w:val="0"/>
        <w:spacing w:line="460" w:lineRule="exact"/>
        <w:ind w:firstLine="480" w:firstLineChars="200"/>
        <w:rPr>
          <w:rFonts w:ascii="宋体" w:hAnsi="宋体" w:cs="宋体-18030"/>
          <w:sz w:val="24"/>
        </w:rPr>
      </w:pPr>
      <w:r>
        <w:rPr>
          <w:rFonts w:hint="eastAsia" w:ascii="宋体" w:hAnsi="宋体" w:cs="宋体-18030"/>
          <w:sz w:val="24"/>
        </w:rPr>
        <w:t>1.5.1见本招标文件第四章。</w:t>
      </w:r>
    </w:p>
    <w:p>
      <w:pPr>
        <w:pStyle w:val="3"/>
        <w:spacing w:before="0" w:after="0" w:line="460" w:lineRule="exact"/>
        <w:ind w:firstLine="482" w:firstLineChars="200"/>
        <w:rPr>
          <w:rFonts w:ascii="宋体" w:hAnsi="宋体" w:eastAsia="宋体"/>
          <w:sz w:val="24"/>
          <w:szCs w:val="24"/>
        </w:rPr>
      </w:pPr>
      <w:bookmarkStart w:id="19" w:name="_Toc5034"/>
      <w:r>
        <w:rPr>
          <w:rFonts w:hint="eastAsia" w:ascii="宋体" w:hAnsi="宋体" w:eastAsia="宋体"/>
          <w:sz w:val="24"/>
          <w:szCs w:val="24"/>
        </w:rPr>
        <w:t>1.6 合格投标人的资格要求</w:t>
      </w:r>
      <w:bookmarkEnd w:id="19"/>
    </w:p>
    <w:p>
      <w:pPr>
        <w:snapToGrid w:val="0"/>
        <w:spacing w:line="460" w:lineRule="exact"/>
        <w:ind w:left="479" w:leftChars="228"/>
        <w:rPr>
          <w:color w:val="000000"/>
          <w:sz w:val="24"/>
        </w:rPr>
      </w:pPr>
      <w:bookmarkStart w:id="20" w:name="_Toc6515"/>
      <w:r>
        <w:rPr>
          <w:color w:val="000000"/>
          <w:sz w:val="24"/>
        </w:rPr>
        <w:t>1.6.1具备生产或供应能力的企业法人（实行生产、销售许可证制度的须持有生</w:t>
      </w:r>
    </w:p>
    <w:p>
      <w:pPr>
        <w:pStyle w:val="3"/>
        <w:spacing w:before="0" w:after="0" w:line="460" w:lineRule="exact"/>
        <w:ind w:firstLine="482" w:firstLineChars="200"/>
        <w:rPr>
          <w:color w:val="000000"/>
          <w:sz w:val="24"/>
        </w:rPr>
      </w:pPr>
      <w:r>
        <w:rPr>
          <w:color w:val="000000"/>
          <w:sz w:val="24"/>
        </w:rPr>
        <w:t>产、销售许可证）。</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1.7 联合体投标</w:t>
      </w:r>
      <w:bookmarkEnd w:id="20"/>
    </w:p>
    <w:p>
      <w:pPr>
        <w:spacing w:line="460" w:lineRule="exact"/>
        <w:ind w:firstLine="480" w:firstLineChars="200"/>
        <w:rPr>
          <w:rFonts w:ascii="宋体" w:hAnsi="宋体" w:cs="宋体-18030"/>
          <w:sz w:val="24"/>
        </w:rPr>
      </w:pPr>
      <w:r>
        <w:rPr>
          <w:rFonts w:hint="eastAsia" w:ascii="宋体" w:hAnsi="宋体" w:cs="宋体-18030"/>
          <w:sz w:val="24"/>
        </w:rPr>
        <w:t>1.7.1本次招标</w:t>
      </w:r>
      <w:r>
        <w:rPr>
          <w:rFonts w:hint="eastAsia" w:ascii="宋体" w:hAnsi="宋体" w:cs="宋体-18030"/>
          <w:color w:val="0000FF"/>
          <w:sz w:val="24"/>
          <w:u w:val="single"/>
        </w:rPr>
        <w:t>不接受</w:t>
      </w:r>
      <w:r>
        <w:rPr>
          <w:rFonts w:hint="eastAsia" w:ascii="宋体" w:hAnsi="宋体" w:cs="宋体-18030"/>
          <w:sz w:val="24"/>
        </w:rPr>
        <w:t>联合体投标。</w:t>
      </w:r>
    </w:p>
    <w:p>
      <w:pPr>
        <w:pStyle w:val="3"/>
        <w:spacing w:before="0" w:after="0" w:line="460" w:lineRule="exact"/>
        <w:ind w:firstLine="482" w:firstLineChars="200"/>
        <w:rPr>
          <w:rFonts w:ascii="宋体" w:hAnsi="宋体" w:eastAsia="宋体"/>
          <w:sz w:val="24"/>
          <w:szCs w:val="24"/>
        </w:rPr>
      </w:pPr>
      <w:bookmarkStart w:id="21" w:name="_Toc26137"/>
      <w:r>
        <w:rPr>
          <w:rFonts w:hint="eastAsia" w:ascii="宋体" w:hAnsi="宋体" w:eastAsia="宋体"/>
          <w:sz w:val="24"/>
          <w:szCs w:val="24"/>
        </w:rPr>
        <w:t>1.8投标委托</w:t>
      </w:r>
      <w:bookmarkEnd w:id="21"/>
    </w:p>
    <w:p>
      <w:pPr>
        <w:spacing w:line="460" w:lineRule="exact"/>
        <w:ind w:firstLine="480" w:firstLineChars="200"/>
        <w:rPr>
          <w:rFonts w:ascii="宋体" w:hAnsi="宋体"/>
          <w:sz w:val="24"/>
        </w:rPr>
      </w:pPr>
      <w:r>
        <w:rPr>
          <w:rFonts w:hint="eastAsia" w:ascii="宋体" w:hAnsi="宋体"/>
          <w:sz w:val="24"/>
        </w:rPr>
        <w:t>1.8.1</w:t>
      </w:r>
      <w:r>
        <w:rPr>
          <w:rFonts w:ascii="宋体" w:hAnsi="宋体"/>
          <w:sz w:val="24"/>
        </w:rPr>
        <w:t>投标人代表须携带</w:t>
      </w:r>
      <w:r>
        <w:rPr>
          <w:rFonts w:hint="eastAsia" w:ascii="宋体" w:hAnsi="宋体"/>
          <w:sz w:val="24"/>
        </w:rPr>
        <w:t>有效</w:t>
      </w:r>
      <w:r>
        <w:rPr>
          <w:rFonts w:ascii="宋体" w:hAnsi="宋体"/>
          <w:sz w:val="24"/>
        </w:rPr>
        <w:t>身份证</w:t>
      </w:r>
      <w:r>
        <w:rPr>
          <w:rFonts w:hint="eastAsia" w:ascii="宋体" w:hAnsi="宋体"/>
          <w:sz w:val="24"/>
        </w:rPr>
        <w:t>件</w:t>
      </w:r>
      <w:r>
        <w:rPr>
          <w:rFonts w:ascii="宋体" w:hAnsi="宋体"/>
          <w:sz w:val="24"/>
        </w:rPr>
        <w:t>。如投标人代表不是法定代表人，须有法定代表人出具的授权委托书。</w:t>
      </w:r>
    </w:p>
    <w:p>
      <w:pPr>
        <w:pStyle w:val="3"/>
        <w:spacing w:before="0" w:after="0" w:line="460" w:lineRule="exact"/>
        <w:ind w:firstLine="482" w:firstLineChars="200"/>
        <w:rPr>
          <w:rFonts w:ascii="宋体" w:hAnsi="宋体" w:eastAsia="宋体"/>
          <w:sz w:val="24"/>
          <w:szCs w:val="24"/>
        </w:rPr>
      </w:pPr>
      <w:bookmarkStart w:id="22" w:name="_Toc3414"/>
      <w:r>
        <w:rPr>
          <w:rFonts w:hint="eastAsia" w:ascii="宋体" w:hAnsi="宋体" w:eastAsia="宋体"/>
          <w:sz w:val="24"/>
          <w:szCs w:val="24"/>
        </w:rPr>
        <w:t>1.9投标费用</w:t>
      </w:r>
      <w:bookmarkEnd w:id="22"/>
    </w:p>
    <w:p>
      <w:pPr>
        <w:spacing w:line="460" w:lineRule="exact"/>
        <w:ind w:firstLine="480" w:firstLineChars="200"/>
        <w:rPr>
          <w:rFonts w:ascii="宋体" w:hAnsi="宋体"/>
          <w:sz w:val="24"/>
        </w:rPr>
      </w:pPr>
      <w:r>
        <w:rPr>
          <w:rFonts w:hint="eastAsia" w:ascii="宋体" w:hAnsi="宋体"/>
          <w:sz w:val="24"/>
        </w:rPr>
        <w:t>1.9.1</w:t>
      </w:r>
      <w:r>
        <w:rPr>
          <w:rFonts w:ascii="宋体" w:hAnsi="宋体"/>
          <w:sz w:val="24"/>
        </w:rPr>
        <w:t>投标人应自行承担所有与编写和提交投标文件有关的费用，不论投标的结果如何，招标</w:t>
      </w:r>
      <w:r>
        <w:rPr>
          <w:rFonts w:hint="eastAsia" w:ascii="宋体" w:hAnsi="宋体"/>
          <w:sz w:val="24"/>
        </w:rPr>
        <w:t>人在</w:t>
      </w:r>
      <w:r>
        <w:rPr>
          <w:rFonts w:ascii="宋体" w:hAnsi="宋体"/>
          <w:sz w:val="24"/>
        </w:rPr>
        <w:t>任何情况下均无义务和责任承担这些费用。</w:t>
      </w:r>
    </w:p>
    <w:p>
      <w:pPr>
        <w:pStyle w:val="3"/>
        <w:spacing w:before="0" w:after="0" w:line="460" w:lineRule="exact"/>
        <w:ind w:firstLine="482" w:firstLineChars="200"/>
        <w:rPr>
          <w:rFonts w:ascii="宋体" w:hAnsi="宋体" w:eastAsia="宋体"/>
          <w:sz w:val="24"/>
          <w:szCs w:val="24"/>
        </w:rPr>
      </w:pPr>
      <w:bookmarkStart w:id="23" w:name="_Toc14977"/>
      <w:r>
        <w:rPr>
          <w:rFonts w:hint="eastAsia" w:ascii="宋体" w:hAnsi="宋体" w:eastAsia="宋体"/>
          <w:sz w:val="24"/>
          <w:szCs w:val="24"/>
        </w:rPr>
        <w:t>1.10投标截止时间和地点</w:t>
      </w:r>
      <w:bookmarkEnd w:id="23"/>
    </w:p>
    <w:p>
      <w:pPr>
        <w:spacing w:line="460" w:lineRule="exact"/>
        <w:ind w:firstLine="480" w:firstLineChars="200"/>
        <w:rPr>
          <w:rFonts w:ascii="宋体" w:hAnsi="宋体"/>
          <w:sz w:val="24"/>
        </w:rPr>
      </w:pPr>
      <w:r>
        <w:rPr>
          <w:rFonts w:hint="eastAsia" w:ascii="宋体" w:hAnsi="宋体"/>
          <w:sz w:val="24"/>
        </w:rPr>
        <w:t>1.10.1见招标公告。</w:t>
      </w:r>
    </w:p>
    <w:p>
      <w:pPr>
        <w:pStyle w:val="3"/>
        <w:spacing w:before="0" w:after="0" w:line="460" w:lineRule="exact"/>
        <w:ind w:firstLine="482" w:firstLineChars="200"/>
        <w:rPr>
          <w:rFonts w:ascii="宋体" w:hAnsi="宋体" w:eastAsia="宋体"/>
          <w:sz w:val="24"/>
          <w:szCs w:val="24"/>
        </w:rPr>
      </w:pPr>
      <w:bookmarkStart w:id="24" w:name="_Toc11023"/>
      <w:r>
        <w:rPr>
          <w:rFonts w:hint="eastAsia" w:ascii="宋体" w:hAnsi="宋体" w:eastAsia="宋体"/>
          <w:sz w:val="24"/>
          <w:szCs w:val="24"/>
        </w:rPr>
        <w:t>1.11开标时间和地点</w:t>
      </w:r>
      <w:bookmarkEnd w:id="24"/>
    </w:p>
    <w:p>
      <w:pPr>
        <w:spacing w:line="460" w:lineRule="exact"/>
        <w:ind w:firstLine="480" w:firstLineChars="200"/>
        <w:rPr>
          <w:rFonts w:ascii="宋体" w:hAnsi="宋体"/>
          <w:sz w:val="24"/>
        </w:rPr>
      </w:pPr>
      <w:r>
        <w:rPr>
          <w:rFonts w:hint="eastAsia" w:ascii="宋体" w:hAnsi="宋体"/>
          <w:sz w:val="24"/>
        </w:rPr>
        <w:t>1.11.1见招标公告。</w:t>
      </w:r>
    </w:p>
    <w:p>
      <w:pPr>
        <w:pStyle w:val="3"/>
        <w:spacing w:before="0" w:after="0" w:line="460" w:lineRule="exact"/>
        <w:ind w:firstLine="482" w:firstLineChars="200"/>
        <w:rPr>
          <w:rFonts w:ascii="宋体" w:hAnsi="宋体" w:eastAsia="宋体"/>
          <w:sz w:val="24"/>
          <w:szCs w:val="24"/>
        </w:rPr>
      </w:pPr>
      <w:bookmarkStart w:id="25" w:name="_Toc3880"/>
      <w:r>
        <w:rPr>
          <w:rFonts w:hint="eastAsia" w:ascii="宋体" w:hAnsi="宋体" w:eastAsia="宋体"/>
          <w:sz w:val="24"/>
          <w:szCs w:val="24"/>
        </w:rPr>
        <w:t>1.12投标保证金</w:t>
      </w:r>
      <w:bookmarkEnd w:id="25"/>
    </w:p>
    <w:p>
      <w:pPr>
        <w:spacing w:line="460" w:lineRule="exact"/>
        <w:ind w:firstLine="480" w:firstLineChars="200"/>
        <w:rPr>
          <w:rFonts w:ascii="宋体" w:hAnsi="宋体"/>
          <w:color w:val="auto"/>
          <w:sz w:val="24"/>
        </w:rPr>
      </w:pPr>
      <w:r>
        <w:rPr>
          <w:rFonts w:hint="eastAsia" w:ascii="宋体" w:hAnsi="宋体"/>
          <w:sz w:val="24"/>
        </w:rPr>
        <w:t xml:space="preserve">1.12.1 </w:t>
      </w:r>
      <w:r>
        <w:rPr>
          <w:rFonts w:ascii="宋体" w:hAnsi="宋体"/>
          <w:sz w:val="24"/>
        </w:rPr>
        <w:t>投标人应提交</w:t>
      </w:r>
      <w:r>
        <w:rPr>
          <w:rFonts w:hint="eastAsia" w:ascii="宋体" w:hAnsi="宋体"/>
          <w:sz w:val="24"/>
        </w:rPr>
        <w:t>的</w:t>
      </w:r>
      <w:r>
        <w:rPr>
          <w:rFonts w:ascii="宋体" w:hAnsi="宋体"/>
          <w:sz w:val="24"/>
        </w:rPr>
        <w:t>投标</w:t>
      </w:r>
      <w:bookmarkStart w:id="185" w:name="_GoBack"/>
      <w:r>
        <w:rPr>
          <w:rFonts w:ascii="宋体" w:hAnsi="宋体"/>
          <w:color w:val="auto"/>
          <w:sz w:val="24"/>
        </w:rPr>
        <w:t>保证金</w:t>
      </w:r>
      <w:r>
        <w:rPr>
          <w:rFonts w:hint="eastAsia" w:ascii="宋体" w:hAnsi="宋体"/>
          <w:color w:val="auto"/>
          <w:sz w:val="24"/>
        </w:rPr>
        <w:t>：</w:t>
      </w:r>
    </w:p>
    <w:p>
      <w:pPr>
        <w:spacing w:line="460" w:lineRule="exact"/>
        <w:ind w:firstLine="480" w:firstLineChars="200"/>
        <w:rPr>
          <w:rFonts w:ascii="宋体" w:hAnsi="宋体"/>
          <w:color w:val="auto"/>
          <w:sz w:val="24"/>
        </w:rPr>
      </w:pPr>
      <w:r>
        <w:rPr>
          <w:rFonts w:hint="eastAsia" w:ascii="宋体" w:hAnsi="宋体"/>
          <w:color w:val="auto"/>
          <w:sz w:val="24"/>
        </w:rPr>
        <w:t>包一：耐酸合金蝶阀投标保证金</w:t>
      </w:r>
      <w:r>
        <w:rPr>
          <w:rFonts w:hint="eastAsia" w:ascii="宋体" w:hAnsi="宋体"/>
          <w:color w:val="auto"/>
          <w:sz w:val="24"/>
          <w:lang w:val="en-US" w:eastAsia="zh-CN"/>
        </w:rPr>
        <w:t>4</w:t>
      </w:r>
      <w:r>
        <w:rPr>
          <w:rFonts w:hint="eastAsia" w:ascii="宋体" w:hAnsi="宋体"/>
          <w:color w:val="auto"/>
          <w:sz w:val="24"/>
        </w:rPr>
        <w:t>万元，</w:t>
      </w:r>
    </w:p>
    <w:p>
      <w:pPr>
        <w:spacing w:line="460" w:lineRule="exact"/>
        <w:ind w:firstLine="480" w:firstLineChars="200"/>
        <w:rPr>
          <w:rFonts w:ascii="宋体" w:hAnsi="宋体"/>
          <w:color w:val="auto"/>
          <w:sz w:val="24"/>
        </w:rPr>
      </w:pPr>
      <w:r>
        <w:rPr>
          <w:rFonts w:hint="eastAsia" w:ascii="宋体" w:hAnsi="宋体"/>
          <w:color w:val="auto"/>
          <w:sz w:val="24"/>
        </w:rPr>
        <w:t>包二：耐酸合金管道管件投标保证金2万元。</w:t>
      </w:r>
    </w:p>
    <w:p>
      <w:pPr>
        <w:spacing w:line="460" w:lineRule="exact"/>
        <w:ind w:firstLine="480" w:firstLineChars="200"/>
        <w:rPr>
          <w:rFonts w:ascii="宋体" w:hAnsi="宋体"/>
          <w:color w:val="auto"/>
          <w:sz w:val="24"/>
        </w:rPr>
      </w:pPr>
      <w:r>
        <w:rPr>
          <w:rFonts w:hint="eastAsia" w:ascii="宋体" w:hAnsi="宋体"/>
          <w:color w:val="auto"/>
          <w:sz w:val="24"/>
        </w:rPr>
        <w:t>投标保证金以银行转账形式</w:t>
      </w:r>
      <w:r>
        <w:rPr>
          <w:rFonts w:ascii="宋体" w:hAnsi="宋体"/>
          <w:color w:val="auto"/>
          <w:sz w:val="24"/>
        </w:rPr>
        <w:t>于</w:t>
      </w:r>
      <w:r>
        <w:rPr>
          <w:rFonts w:hint="eastAsia" w:ascii="宋体" w:hAnsi="宋体"/>
          <w:color w:val="auto"/>
          <w:sz w:val="24"/>
        </w:rPr>
        <w:t>投标截止</w:t>
      </w:r>
      <w:r>
        <w:rPr>
          <w:rFonts w:ascii="宋体" w:hAnsi="宋体"/>
          <w:color w:val="auto"/>
          <w:sz w:val="24"/>
        </w:rPr>
        <w:t>时间</w:t>
      </w:r>
      <w:r>
        <w:rPr>
          <w:rFonts w:hint="eastAsia" w:ascii="宋体" w:hAnsi="宋体"/>
          <w:color w:val="auto"/>
          <w:sz w:val="24"/>
        </w:rPr>
        <w:t>之前提交至买方指定的以下银行账户：</w:t>
      </w:r>
    </w:p>
    <w:bookmarkEnd w:id="185"/>
    <w:p>
      <w:pPr>
        <w:spacing w:line="460" w:lineRule="exact"/>
        <w:ind w:firstLine="480" w:firstLineChars="200"/>
        <w:rPr>
          <w:rFonts w:ascii="宋体" w:hAnsi="宋体"/>
          <w:sz w:val="24"/>
        </w:rPr>
      </w:pPr>
      <w:r>
        <w:rPr>
          <w:rFonts w:hint="eastAsia" w:ascii="宋体" w:hAnsi="宋体"/>
          <w:sz w:val="24"/>
        </w:rPr>
        <w:t xml:space="preserve">单位名称：吉林紫金铜业有限公司    </w:t>
      </w:r>
    </w:p>
    <w:p>
      <w:pPr>
        <w:spacing w:line="460" w:lineRule="exact"/>
        <w:ind w:firstLine="480" w:firstLineChars="200"/>
        <w:rPr>
          <w:rFonts w:ascii="宋体" w:hAnsi="宋体"/>
          <w:sz w:val="24"/>
        </w:rPr>
      </w:pPr>
      <w:r>
        <w:rPr>
          <w:rFonts w:hint="eastAsia" w:ascii="宋体" w:hAnsi="宋体"/>
          <w:sz w:val="24"/>
        </w:rPr>
        <w:t>开 户 行：中国农业银行珲春支行</w:t>
      </w:r>
    </w:p>
    <w:p>
      <w:pPr>
        <w:spacing w:line="460" w:lineRule="exact"/>
        <w:ind w:firstLine="480" w:firstLineChars="200"/>
        <w:rPr>
          <w:rFonts w:ascii="宋体" w:hAnsi="宋体"/>
          <w:sz w:val="24"/>
        </w:rPr>
      </w:pPr>
      <w:r>
        <w:rPr>
          <w:rFonts w:hint="eastAsia" w:ascii="宋体" w:hAnsi="宋体"/>
          <w:sz w:val="24"/>
        </w:rPr>
        <w:t>账    号： 0738 1001 0400 25022</w:t>
      </w:r>
    </w:p>
    <w:p>
      <w:pPr>
        <w:spacing w:line="460" w:lineRule="exact"/>
        <w:ind w:firstLine="480" w:firstLineChars="200"/>
        <w:rPr>
          <w:rFonts w:ascii="宋体" w:hAnsi="宋体"/>
          <w:sz w:val="24"/>
        </w:rPr>
      </w:pPr>
      <w:r>
        <w:rPr>
          <w:rFonts w:hint="eastAsia" w:ascii="宋体" w:hAnsi="宋体"/>
          <w:sz w:val="24"/>
        </w:rPr>
        <w:t>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pPr>
        <w:spacing w:line="460" w:lineRule="exact"/>
        <w:ind w:firstLine="480" w:firstLineChars="200"/>
        <w:rPr>
          <w:rFonts w:ascii="宋体" w:hAnsi="宋体"/>
          <w:sz w:val="24"/>
        </w:rPr>
      </w:pPr>
      <w:r>
        <w:rPr>
          <w:rFonts w:hint="eastAsia" w:ascii="宋体" w:hAnsi="宋体"/>
          <w:sz w:val="24"/>
        </w:rPr>
        <w:t>1.12.3 有下列情形之一的</w:t>
      </w:r>
      <w:r>
        <w:rPr>
          <w:rFonts w:ascii="宋体" w:hAnsi="宋体"/>
          <w:sz w:val="24"/>
        </w:rPr>
        <w:t>，投标保证金将</w:t>
      </w:r>
      <w:r>
        <w:rPr>
          <w:rFonts w:hint="eastAsia" w:ascii="宋体" w:hAnsi="宋体"/>
          <w:sz w:val="24"/>
        </w:rPr>
        <w:t>不予退还</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投标人在</w:t>
      </w:r>
      <w:r>
        <w:rPr>
          <w:rFonts w:hint="eastAsia" w:ascii="宋体" w:hAnsi="宋体"/>
          <w:sz w:val="24"/>
        </w:rPr>
        <w:t>招标文件规定的</w:t>
      </w:r>
      <w:r>
        <w:rPr>
          <w:rFonts w:ascii="宋体" w:hAnsi="宋体"/>
          <w:sz w:val="24"/>
        </w:rPr>
        <w:t>投标有效期内撤回投标</w:t>
      </w:r>
      <w:r>
        <w:rPr>
          <w:rFonts w:hint="eastAsia" w:ascii="宋体" w:hAnsi="宋体"/>
          <w:sz w:val="24"/>
        </w:rPr>
        <w:t>的。</w:t>
      </w:r>
    </w:p>
    <w:p>
      <w:pPr>
        <w:spacing w:line="460" w:lineRule="exact"/>
        <w:ind w:firstLine="480" w:firstLineChars="200"/>
        <w:rPr>
          <w:rFonts w:ascii="宋体" w:hAnsi="宋体"/>
          <w:sz w:val="24"/>
        </w:rPr>
      </w:pPr>
      <w:r>
        <w:rPr>
          <w:rFonts w:hint="eastAsia" w:ascii="宋体" w:hAnsi="宋体"/>
          <w:sz w:val="24"/>
        </w:rPr>
        <w:t>(2) 投标人串通投标、围标或有其他损害招标人利益的违法违规行为的。</w:t>
      </w:r>
    </w:p>
    <w:p>
      <w:pPr>
        <w:spacing w:line="460" w:lineRule="exact"/>
        <w:ind w:firstLine="480" w:firstLineChars="200"/>
        <w:rPr>
          <w:rFonts w:ascii="宋体" w:hAnsi="宋体"/>
          <w:sz w:val="24"/>
        </w:rPr>
      </w:pPr>
      <w:r>
        <w:rPr>
          <w:rFonts w:hint="eastAsia" w:ascii="宋体" w:hAnsi="宋体"/>
          <w:sz w:val="24"/>
        </w:rPr>
        <w:t>(3) 投标人拒绝根据本招标文件</w:t>
      </w:r>
      <w:r>
        <w:rPr>
          <w:rFonts w:ascii="宋体" w:hAnsi="宋体"/>
          <w:sz w:val="24"/>
        </w:rPr>
        <w:t>规定</w:t>
      </w:r>
      <w:r>
        <w:rPr>
          <w:rFonts w:hint="eastAsia" w:ascii="宋体" w:hAnsi="宋体"/>
          <w:sz w:val="24"/>
        </w:rPr>
        <w:t>对投标文件的有关错误进行修正的。</w:t>
      </w:r>
    </w:p>
    <w:p>
      <w:pPr>
        <w:spacing w:line="460" w:lineRule="exact"/>
        <w:ind w:firstLine="480" w:firstLineChars="200"/>
        <w:rPr>
          <w:rFonts w:ascii="宋体" w:hAnsi="宋体"/>
          <w:sz w:val="24"/>
        </w:rPr>
      </w:pPr>
      <w:r>
        <w:rPr>
          <w:rFonts w:hint="eastAsia" w:ascii="宋体" w:hAnsi="宋体"/>
          <w:sz w:val="24"/>
        </w:rPr>
        <w:t>(4) 中标人未在本招标文件规定的期限内与买方签订合同的。</w:t>
      </w:r>
    </w:p>
    <w:p>
      <w:pPr>
        <w:spacing w:line="460" w:lineRule="exact"/>
        <w:ind w:firstLine="480" w:firstLineChars="200"/>
        <w:rPr>
          <w:rFonts w:ascii="宋体" w:hAnsi="宋体"/>
          <w:sz w:val="24"/>
        </w:rPr>
      </w:pPr>
      <w:r>
        <w:rPr>
          <w:rFonts w:hint="eastAsia" w:ascii="宋体" w:hAnsi="宋体"/>
          <w:sz w:val="24"/>
        </w:rPr>
        <w:t>(5) 中标人拒绝根据本招标文件的规定提供履约担保的。</w:t>
      </w:r>
    </w:p>
    <w:p>
      <w:pPr>
        <w:spacing w:line="460" w:lineRule="exact"/>
        <w:ind w:firstLine="480" w:firstLineChars="200"/>
        <w:rPr>
          <w:rFonts w:ascii="宋体" w:hAnsi="宋体"/>
          <w:sz w:val="24"/>
        </w:rPr>
      </w:pPr>
      <w:r>
        <w:rPr>
          <w:rFonts w:hint="eastAsia" w:ascii="宋体" w:hAnsi="宋体"/>
          <w:sz w:val="24"/>
        </w:rPr>
        <w:t>1.12.4 未中标投标人的</w:t>
      </w:r>
      <w:r>
        <w:rPr>
          <w:rFonts w:ascii="宋体" w:hAnsi="宋体"/>
          <w:sz w:val="24"/>
        </w:rPr>
        <w:t>投标保证金，将</w:t>
      </w:r>
      <w:r>
        <w:rPr>
          <w:rFonts w:hint="eastAsia" w:ascii="宋体" w:hAnsi="宋体"/>
          <w:sz w:val="24"/>
        </w:rPr>
        <w:t>在买方与中标人签订合同后五个工作日内</w:t>
      </w:r>
      <w:r>
        <w:rPr>
          <w:rFonts w:ascii="宋体" w:hAnsi="宋体"/>
          <w:sz w:val="24"/>
        </w:rPr>
        <w:t>予以无息退还。</w:t>
      </w:r>
      <w:r>
        <w:rPr>
          <w:rFonts w:hint="eastAsia" w:ascii="宋体" w:hAnsi="宋体"/>
          <w:sz w:val="24"/>
        </w:rPr>
        <w:t>中标人的投标保证金转为履约保证金。</w:t>
      </w:r>
    </w:p>
    <w:p>
      <w:pPr>
        <w:pStyle w:val="3"/>
        <w:spacing w:before="0" w:after="0" w:line="460" w:lineRule="exact"/>
        <w:ind w:firstLine="482" w:firstLineChars="200"/>
        <w:rPr>
          <w:rFonts w:ascii="宋体" w:hAnsi="宋体" w:eastAsia="宋体"/>
          <w:sz w:val="24"/>
          <w:szCs w:val="24"/>
        </w:rPr>
      </w:pPr>
      <w:bookmarkStart w:id="26" w:name="_Toc10177"/>
      <w:r>
        <w:rPr>
          <w:rFonts w:hint="eastAsia" w:ascii="宋体" w:hAnsi="宋体" w:eastAsia="宋体"/>
          <w:sz w:val="24"/>
          <w:szCs w:val="24"/>
        </w:rPr>
        <w:t>1.13 履约保证金</w:t>
      </w:r>
      <w:bookmarkEnd w:id="26"/>
    </w:p>
    <w:p>
      <w:pPr>
        <w:spacing w:line="440" w:lineRule="exact"/>
        <w:ind w:firstLine="480" w:firstLineChars="200"/>
        <w:rPr>
          <w:rFonts w:ascii="宋体" w:hAnsi="宋体"/>
          <w:bCs/>
          <w:sz w:val="24"/>
        </w:rPr>
      </w:pPr>
      <w:r>
        <w:rPr>
          <w:rFonts w:hint="eastAsia" w:ascii="宋体" w:hAnsi="宋体"/>
          <w:sz w:val="24"/>
        </w:rPr>
        <w:t>1.13.1中标人的投标保证金将自动转为</w:t>
      </w:r>
      <w:r>
        <w:rPr>
          <w:rFonts w:ascii="宋体" w:hAnsi="宋体"/>
          <w:sz w:val="24"/>
        </w:rPr>
        <w:t>履约保证金。</w:t>
      </w:r>
      <w:r>
        <w:rPr>
          <w:sz w:val="24"/>
        </w:rPr>
        <w:t>如中标人在履行合同</w:t>
      </w:r>
      <w:r>
        <w:rPr>
          <w:rFonts w:hint="eastAsia"/>
          <w:sz w:val="24"/>
        </w:rPr>
        <w:t>的</w:t>
      </w:r>
      <w:r>
        <w:rPr>
          <w:sz w:val="24"/>
        </w:rPr>
        <w:t>整个过程中无违约行为，其履约保证金在货物使用验收合格后五个工作日内无息退还</w:t>
      </w:r>
      <w:r>
        <w:rPr>
          <w:rFonts w:hint="eastAsia"/>
          <w:sz w:val="24"/>
        </w:rPr>
        <w:t>。</w:t>
      </w:r>
    </w:p>
    <w:p>
      <w:pPr>
        <w:pStyle w:val="3"/>
        <w:spacing w:before="0" w:after="0" w:line="460" w:lineRule="exact"/>
        <w:ind w:firstLine="482" w:firstLineChars="200"/>
        <w:rPr>
          <w:rFonts w:ascii="宋体" w:hAnsi="宋体" w:eastAsia="宋体"/>
          <w:sz w:val="24"/>
          <w:szCs w:val="24"/>
        </w:rPr>
      </w:pPr>
      <w:bookmarkStart w:id="27" w:name="_Toc7353"/>
      <w:r>
        <w:rPr>
          <w:rFonts w:hint="eastAsia" w:ascii="宋体" w:hAnsi="宋体" w:eastAsia="宋体"/>
          <w:sz w:val="24"/>
          <w:szCs w:val="24"/>
        </w:rPr>
        <w:t>1.14 投标有效期</w:t>
      </w:r>
      <w:bookmarkEnd w:id="27"/>
    </w:p>
    <w:p>
      <w:pPr>
        <w:spacing w:line="460" w:lineRule="exact"/>
        <w:ind w:firstLine="480" w:firstLineChars="200"/>
        <w:rPr>
          <w:rFonts w:ascii="宋体" w:hAnsi="宋体"/>
          <w:sz w:val="24"/>
        </w:rPr>
      </w:pPr>
      <w:r>
        <w:rPr>
          <w:rFonts w:hint="eastAsia" w:ascii="宋体" w:hAnsi="宋体"/>
          <w:sz w:val="24"/>
        </w:rPr>
        <w:t>1.14.1投标有效期为自投标截止之日起90天内。中标人投标文件有效期延长至合同期限届满。</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spacing w:line="460" w:lineRule="exact"/>
        <w:ind w:firstLine="480" w:firstLineChars="200"/>
        <w:rPr>
          <w:rFonts w:ascii="宋体" w:hAnsi="宋体"/>
          <w:sz w:val="24"/>
        </w:rPr>
      </w:pPr>
      <w:r>
        <w:rPr>
          <w:rFonts w:hint="eastAsia" w:ascii="宋体" w:hAnsi="宋体"/>
          <w:sz w:val="24"/>
        </w:rPr>
        <w:t>1.14.2</w:t>
      </w:r>
      <w:r>
        <w:rPr>
          <w:rFonts w:ascii="宋体" w:hAnsi="宋体"/>
          <w:sz w:val="24"/>
        </w:rPr>
        <w:t>在特殊情况下，招标人可与投标人协商延长投标</w:t>
      </w:r>
      <w:r>
        <w:rPr>
          <w:rFonts w:hint="eastAsia" w:ascii="宋体" w:hAnsi="宋体"/>
          <w:sz w:val="24"/>
        </w:rPr>
        <w:t>文件</w:t>
      </w:r>
      <w:r>
        <w:rPr>
          <w:rFonts w:ascii="宋体" w:hAnsi="宋体"/>
          <w:sz w:val="24"/>
        </w:rPr>
        <w:t>的有效期，这种要求和答复均以书面形式进行。</w:t>
      </w:r>
    </w:p>
    <w:p>
      <w:pPr>
        <w:spacing w:line="460" w:lineRule="exact"/>
        <w:ind w:firstLine="480" w:firstLineChars="200"/>
        <w:rPr>
          <w:rFonts w:ascii="宋体" w:hAnsi="宋体"/>
          <w:sz w:val="24"/>
        </w:rPr>
      </w:pPr>
      <w:r>
        <w:rPr>
          <w:rFonts w:hint="eastAsia" w:ascii="宋体" w:hAnsi="宋体"/>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pPr>
        <w:spacing w:line="460" w:lineRule="exact"/>
        <w:ind w:firstLine="480" w:firstLineChars="200"/>
        <w:rPr>
          <w:rFonts w:ascii="宋体" w:hAnsi="宋体"/>
          <w:sz w:val="24"/>
        </w:rPr>
      </w:pPr>
      <w:r>
        <w:rPr>
          <w:rFonts w:hint="eastAsia" w:ascii="宋体" w:hAnsi="宋体"/>
          <w:sz w:val="24"/>
        </w:rPr>
        <w:t>1.14.4</w:t>
      </w:r>
      <w:r>
        <w:rPr>
          <w:rFonts w:ascii="宋体" w:hAnsi="宋体"/>
          <w:sz w:val="24"/>
        </w:rPr>
        <w:t>中标人的投标文件自开标之日起至合同履行完毕</w:t>
      </w:r>
      <w:r>
        <w:rPr>
          <w:rFonts w:hint="eastAsia" w:ascii="宋体" w:hAnsi="宋体"/>
          <w:sz w:val="24"/>
        </w:rPr>
        <w:t>之日</w:t>
      </w:r>
      <w:r>
        <w:rPr>
          <w:rFonts w:ascii="宋体" w:hAnsi="宋体"/>
          <w:sz w:val="24"/>
        </w:rPr>
        <w:t>止均应保持有效。</w:t>
      </w:r>
    </w:p>
    <w:p>
      <w:pPr>
        <w:pStyle w:val="3"/>
        <w:spacing w:before="0" w:after="0" w:line="460" w:lineRule="exact"/>
        <w:ind w:firstLine="482" w:firstLineChars="200"/>
        <w:rPr>
          <w:rFonts w:ascii="宋体" w:hAnsi="宋体" w:eastAsia="宋体"/>
          <w:sz w:val="24"/>
          <w:szCs w:val="24"/>
        </w:rPr>
      </w:pPr>
      <w:bookmarkStart w:id="28" w:name="_Toc6457"/>
      <w:r>
        <w:rPr>
          <w:rFonts w:hint="eastAsia" w:ascii="宋体" w:hAnsi="宋体" w:eastAsia="宋体"/>
          <w:sz w:val="24"/>
          <w:szCs w:val="24"/>
        </w:rPr>
        <w:t>1.15 转包与分包</w:t>
      </w:r>
      <w:bookmarkEnd w:id="28"/>
    </w:p>
    <w:p>
      <w:pPr>
        <w:spacing w:line="460" w:lineRule="exact"/>
        <w:ind w:firstLine="480" w:firstLineChars="200"/>
        <w:rPr>
          <w:rFonts w:ascii="宋体" w:hAnsi="宋体"/>
          <w:sz w:val="24"/>
        </w:rPr>
      </w:pPr>
      <w:r>
        <w:rPr>
          <w:rFonts w:hint="eastAsia" w:ascii="宋体" w:hAnsi="宋体"/>
          <w:sz w:val="24"/>
        </w:rPr>
        <w:t>1.15.1</w:t>
      </w:r>
      <w:r>
        <w:rPr>
          <w:rFonts w:ascii="宋体" w:hAnsi="宋体"/>
          <w:sz w:val="24"/>
        </w:rPr>
        <w:t>本</w:t>
      </w:r>
      <w:r>
        <w:rPr>
          <w:rFonts w:hint="eastAsia" w:ascii="宋体" w:hAnsi="宋体"/>
          <w:sz w:val="24"/>
        </w:rPr>
        <w:t>招标</w:t>
      </w:r>
      <w:r>
        <w:rPr>
          <w:rFonts w:ascii="宋体" w:hAnsi="宋体"/>
          <w:sz w:val="24"/>
        </w:rPr>
        <w:t>项目不允许转包。</w:t>
      </w:r>
    </w:p>
    <w:p>
      <w:pPr>
        <w:pStyle w:val="3"/>
        <w:spacing w:before="0" w:after="0" w:line="460" w:lineRule="exact"/>
        <w:ind w:firstLine="482" w:firstLineChars="200"/>
        <w:rPr>
          <w:rFonts w:ascii="宋体" w:hAnsi="宋体" w:eastAsia="宋体"/>
          <w:sz w:val="24"/>
          <w:szCs w:val="24"/>
        </w:rPr>
      </w:pPr>
      <w:bookmarkStart w:id="29" w:name="_Toc2669"/>
      <w:r>
        <w:rPr>
          <w:rFonts w:hint="eastAsia" w:ascii="宋体" w:hAnsi="宋体" w:eastAsia="宋体"/>
          <w:sz w:val="24"/>
          <w:szCs w:val="24"/>
        </w:rPr>
        <w:t>2、</w:t>
      </w:r>
      <w:r>
        <w:rPr>
          <w:rFonts w:ascii="宋体" w:hAnsi="宋体" w:eastAsia="宋体"/>
          <w:sz w:val="24"/>
          <w:szCs w:val="24"/>
        </w:rPr>
        <w:t>招标文件</w:t>
      </w:r>
      <w:bookmarkEnd w:id="29"/>
    </w:p>
    <w:p>
      <w:pPr>
        <w:pStyle w:val="3"/>
        <w:spacing w:before="0" w:after="0" w:line="460" w:lineRule="exact"/>
        <w:ind w:firstLine="482" w:firstLineChars="200"/>
        <w:rPr>
          <w:rFonts w:ascii="宋体" w:hAnsi="宋体" w:eastAsia="宋体"/>
          <w:sz w:val="24"/>
          <w:szCs w:val="24"/>
        </w:rPr>
      </w:pPr>
      <w:bookmarkStart w:id="30" w:name="_Toc22504"/>
      <w:r>
        <w:rPr>
          <w:rFonts w:hint="eastAsia" w:ascii="宋体" w:hAnsi="宋体" w:eastAsia="宋体"/>
          <w:sz w:val="24"/>
          <w:szCs w:val="24"/>
        </w:rPr>
        <w:t>2.1招标文件的构成</w:t>
      </w:r>
      <w:bookmarkEnd w:id="30"/>
    </w:p>
    <w:p>
      <w:pPr>
        <w:spacing w:line="460" w:lineRule="exact"/>
        <w:ind w:firstLine="480" w:firstLineChars="200"/>
        <w:rPr>
          <w:rFonts w:ascii="宋体" w:hAnsi="宋体"/>
          <w:sz w:val="24"/>
        </w:rPr>
      </w:pPr>
      <w:r>
        <w:rPr>
          <w:rFonts w:hint="eastAsia" w:ascii="宋体" w:hAnsi="宋体"/>
          <w:sz w:val="24"/>
        </w:rPr>
        <w:t>本招标文件由以下部分组成：</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招标公告</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投标人须知</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招标</w:t>
      </w:r>
      <w:r>
        <w:rPr>
          <w:rFonts w:hint="eastAsia" w:ascii="宋体" w:hAnsi="宋体"/>
          <w:sz w:val="24"/>
        </w:rPr>
        <w:t>项目要求及技术规范</w:t>
      </w:r>
    </w:p>
    <w:p>
      <w:pPr>
        <w:spacing w:line="460" w:lineRule="exact"/>
        <w:ind w:firstLine="480" w:firstLineChars="200"/>
        <w:rPr>
          <w:rFonts w:ascii="宋体" w:hAnsi="宋体"/>
          <w:sz w:val="24"/>
        </w:rPr>
      </w:pPr>
      <w:r>
        <w:rPr>
          <w:rFonts w:hint="eastAsia" w:ascii="宋体" w:hAnsi="宋体"/>
          <w:sz w:val="24"/>
        </w:rPr>
        <w:t>(4) 招标项目商务要求</w:t>
      </w:r>
    </w:p>
    <w:p>
      <w:pPr>
        <w:spacing w:line="460" w:lineRule="exact"/>
        <w:ind w:firstLine="480" w:firstLineChars="200"/>
        <w:rPr>
          <w:rFonts w:ascii="宋体" w:hAnsi="宋体"/>
          <w:sz w:val="24"/>
        </w:rPr>
      </w:pPr>
      <w:r>
        <w:rPr>
          <w:rFonts w:hint="eastAsia" w:ascii="宋体" w:hAnsi="宋体"/>
          <w:sz w:val="24"/>
        </w:rPr>
        <w:t>(5) 开标与评标</w:t>
      </w:r>
    </w:p>
    <w:p>
      <w:pPr>
        <w:spacing w:line="460" w:lineRule="exact"/>
        <w:ind w:firstLine="480" w:firstLineChars="200"/>
        <w:rPr>
          <w:rFonts w:ascii="宋体" w:hAnsi="宋体"/>
          <w:sz w:val="24"/>
        </w:rPr>
      </w:pPr>
      <w:r>
        <w:rPr>
          <w:rFonts w:hint="eastAsia" w:ascii="宋体" w:hAnsi="宋体"/>
          <w:sz w:val="24"/>
        </w:rPr>
        <w:t>(6) 签订合同</w:t>
      </w:r>
    </w:p>
    <w:p>
      <w:pPr>
        <w:spacing w:line="460" w:lineRule="exact"/>
        <w:ind w:firstLine="480" w:firstLineChars="200"/>
        <w:rPr>
          <w:rFonts w:ascii="宋体" w:hAnsi="宋体"/>
          <w:sz w:val="24"/>
        </w:rPr>
      </w:pPr>
      <w:r>
        <w:rPr>
          <w:rFonts w:hint="eastAsia" w:ascii="宋体" w:hAnsi="宋体"/>
          <w:sz w:val="24"/>
        </w:rPr>
        <w:t>(7) 合同条款</w:t>
      </w:r>
    </w:p>
    <w:p>
      <w:pPr>
        <w:spacing w:line="460" w:lineRule="exact"/>
        <w:ind w:firstLine="480" w:firstLineChars="200"/>
        <w:rPr>
          <w:rFonts w:ascii="宋体" w:hAnsi="宋体"/>
          <w:sz w:val="24"/>
        </w:rPr>
      </w:pPr>
      <w:r>
        <w:rPr>
          <w:rFonts w:hint="eastAsia" w:ascii="宋体" w:hAnsi="宋体"/>
          <w:sz w:val="24"/>
        </w:rPr>
        <w:t>(8) 投标文件格式</w:t>
      </w:r>
    </w:p>
    <w:p>
      <w:pPr>
        <w:pStyle w:val="3"/>
        <w:spacing w:before="0" w:after="0" w:line="460" w:lineRule="exact"/>
        <w:ind w:firstLine="482" w:firstLineChars="200"/>
        <w:rPr>
          <w:rFonts w:ascii="宋体" w:hAnsi="宋体" w:eastAsia="宋体"/>
          <w:sz w:val="24"/>
          <w:szCs w:val="24"/>
        </w:rPr>
      </w:pPr>
      <w:bookmarkStart w:id="31" w:name="_Toc19621"/>
      <w:r>
        <w:rPr>
          <w:rFonts w:hint="eastAsia" w:ascii="宋体" w:hAnsi="宋体" w:eastAsia="宋体"/>
          <w:sz w:val="24"/>
          <w:szCs w:val="24"/>
        </w:rPr>
        <w:t>2.2 投标人的风险</w:t>
      </w:r>
      <w:bookmarkEnd w:id="31"/>
    </w:p>
    <w:p>
      <w:pPr>
        <w:spacing w:line="460" w:lineRule="exact"/>
        <w:ind w:firstLine="480" w:firstLineChars="200"/>
        <w:rPr>
          <w:rFonts w:ascii="宋体" w:hAnsi="宋体"/>
          <w:sz w:val="24"/>
        </w:rPr>
      </w:pPr>
      <w:r>
        <w:rPr>
          <w:rFonts w:hint="eastAsia" w:ascii="宋体" w:hAnsi="宋体"/>
          <w:sz w:val="24"/>
        </w:rPr>
        <w:t>2.2.1投标人未按照招标文件要求提供全部资料，或者投标人未对招标文件在各方面做出实质性响应是投标人的风险，并可能导致其投标被拒绝。</w:t>
      </w:r>
    </w:p>
    <w:p>
      <w:pPr>
        <w:pStyle w:val="3"/>
        <w:spacing w:before="0" w:after="0" w:line="460" w:lineRule="exact"/>
        <w:ind w:firstLine="482" w:firstLineChars="200"/>
        <w:rPr>
          <w:rFonts w:ascii="宋体" w:hAnsi="宋体" w:eastAsia="宋体"/>
          <w:sz w:val="24"/>
          <w:szCs w:val="24"/>
        </w:rPr>
      </w:pPr>
      <w:bookmarkStart w:id="32" w:name="_Toc21904"/>
      <w:r>
        <w:rPr>
          <w:rFonts w:hint="eastAsia" w:ascii="宋体" w:hAnsi="宋体" w:eastAsia="宋体"/>
          <w:sz w:val="24"/>
          <w:szCs w:val="24"/>
        </w:rPr>
        <w:t>2.3 招标文件的澄清与修改</w:t>
      </w:r>
      <w:bookmarkEnd w:id="32"/>
      <w:r>
        <w:rPr>
          <w:rFonts w:ascii="宋体" w:hAnsi="宋体" w:eastAsia="宋体"/>
          <w:sz w:val="24"/>
          <w:szCs w:val="24"/>
        </w:rPr>
        <w:t xml:space="preserve"> </w:t>
      </w:r>
    </w:p>
    <w:p>
      <w:pPr>
        <w:spacing w:line="460" w:lineRule="exact"/>
        <w:ind w:firstLine="480" w:firstLineChars="200"/>
        <w:rPr>
          <w:rFonts w:ascii="宋体" w:hAnsi="宋体"/>
          <w:sz w:val="24"/>
        </w:rPr>
      </w:pPr>
      <w:r>
        <w:rPr>
          <w:rFonts w:hint="eastAsia" w:ascii="宋体" w:hAnsi="宋体"/>
          <w:sz w:val="24"/>
        </w:rPr>
        <w:t>2.3.1</w:t>
      </w:r>
      <w:r>
        <w:rPr>
          <w:rFonts w:ascii="宋体" w:hAnsi="宋体"/>
          <w:sz w:val="24"/>
        </w:rPr>
        <w:t>任何要求澄清招标文件的投标人，均应在投标截止日前</w:t>
      </w:r>
      <w:r>
        <w:rPr>
          <w:rFonts w:hint="eastAsia" w:ascii="宋体" w:hAnsi="宋体"/>
          <w:sz w:val="24"/>
          <w:u w:val="single"/>
        </w:rPr>
        <w:t xml:space="preserve"> 五 </w:t>
      </w:r>
      <w:r>
        <w:rPr>
          <w:rFonts w:ascii="宋体" w:hAnsi="宋体"/>
          <w:sz w:val="24"/>
        </w:rPr>
        <w:t>天以书面形式或传真、</w:t>
      </w:r>
      <w:r>
        <w:rPr>
          <w:rFonts w:hint="eastAsia" w:ascii="宋体" w:hAnsi="宋体"/>
          <w:sz w:val="24"/>
          <w:lang w:eastAsia="zh-CN"/>
        </w:rPr>
        <w:t>电子邮件</w:t>
      </w:r>
      <w:r>
        <w:rPr>
          <w:rFonts w:ascii="宋体" w:hAnsi="宋体"/>
          <w:sz w:val="24"/>
        </w:rPr>
        <w:t>通知招标人。招标人将以书面形式予以答复。</w:t>
      </w:r>
    </w:p>
    <w:p>
      <w:pPr>
        <w:spacing w:line="460" w:lineRule="exact"/>
        <w:ind w:firstLine="480" w:firstLineChars="200"/>
        <w:rPr>
          <w:rFonts w:ascii="宋体" w:hAnsi="宋体"/>
          <w:sz w:val="24"/>
        </w:rPr>
      </w:pPr>
      <w:r>
        <w:rPr>
          <w:rFonts w:hint="eastAsia" w:ascii="宋体" w:hAnsi="宋体"/>
          <w:sz w:val="24"/>
        </w:rPr>
        <w:t>2.3.2</w:t>
      </w:r>
      <w:r>
        <w:rPr>
          <w:rFonts w:ascii="宋体" w:hAnsi="宋体"/>
          <w:sz w:val="24"/>
        </w:rPr>
        <w:t>在投标截止日期前的任何时候，无论出于何种原因，招标人可主动或在解答投标人提出的问题时对招标文件进行修改。</w:t>
      </w:r>
    </w:p>
    <w:p>
      <w:pPr>
        <w:spacing w:line="460" w:lineRule="exact"/>
        <w:ind w:firstLine="480" w:firstLineChars="200"/>
        <w:rPr>
          <w:rFonts w:ascii="宋体" w:hAnsi="宋体"/>
          <w:sz w:val="24"/>
        </w:rPr>
      </w:pPr>
      <w:r>
        <w:rPr>
          <w:rFonts w:hint="eastAsia" w:ascii="宋体" w:hAnsi="宋体"/>
          <w:sz w:val="24"/>
        </w:rPr>
        <w:t>2.3.3</w:t>
      </w:r>
      <w:r>
        <w:rPr>
          <w:rFonts w:ascii="宋体" w:hAnsi="宋体"/>
          <w:sz w:val="24"/>
        </w:rPr>
        <w:t>招标文件的修改将以书面形式通知所有购买招标文件的投标人，并对他们具有约束力。投标人应立即以</w:t>
      </w:r>
      <w:r>
        <w:rPr>
          <w:rFonts w:hint="eastAsia" w:ascii="宋体" w:hAnsi="宋体"/>
          <w:sz w:val="24"/>
          <w:lang w:eastAsia="zh-CN"/>
        </w:rPr>
        <w:t>电子邮件</w:t>
      </w:r>
      <w:r>
        <w:rPr>
          <w:rFonts w:ascii="宋体" w:hAnsi="宋体"/>
          <w:sz w:val="24"/>
        </w:rPr>
        <w:t>、传真</w:t>
      </w:r>
      <w:r>
        <w:rPr>
          <w:rFonts w:hint="eastAsia" w:ascii="宋体" w:hAnsi="宋体"/>
          <w:sz w:val="24"/>
        </w:rPr>
        <w:t>形式</w:t>
      </w:r>
      <w:r>
        <w:rPr>
          <w:rFonts w:ascii="宋体" w:hAnsi="宋体"/>
          <w:sz w:val="24"/>
        </w:rPr>
        <w:t xml:space="preserve">确认收到修改文件。 </w:t>
      </w:r>
    </w:p>
    <w:p>
      <w:pPr>
        <w:spacing w:line="460" w:lineRule="exact"/>
        <w:ind w:firstLine="480" w:firstLineChars="200"/>
        <w:rPr>
          <w:rFonts w:ascii="宋体" w:hAnsi="宋体"/>
          <w:sz w:val="24"/>
        </w:rPr>
      </w:pPr>
      <w:r>
        <w:rPr>
          <w:rFonts w:hint="eastAsia" w:ascii="宋体" w:hAnsi="宋体"/>
          <w:sz w:val="24"/>
        </w:rPr>
        <w:t>2.3.4</w:t>
      </w:r>
      <w:r>
        <w:rPr>
          <w:rFonts w:ascii="宋体" w:hAnsi="宋体"/>
          <w:sz w:val="24"/>
        </w:rPr>
        <w:t>为使投标人在编写投标文件时，有充分时间为招标文件的修改部分进行研究，招标人可以酌情延长投标</w:t>
      </w:r>
      <w:r>
        <w:rPr>
          <w:rFonts w:hint="eastAsia" w:ascii="宋体" w:hAnsi="宋体"/>
          <w:sz w:val="24"/>
        </w:rPr>
        <w:t>截止</w:t>
      </w:r>
      <w:r>
        <w:rPr>
          <w:rFonts w:ascii="宋体" w:hAnsi="宋体"/>
          <w:sz w:val="24"/>
        </w:rPr>
        <w:t>日期，并以书面形式通知</w:t>
      </w:r>
      <w:r>
        <w:rPr>
          <w:rFonts w:hint="eastAsia" w:ascii="宋体" w:hAnsi="宋体"/>
          <w:sz w:val="24"/>
        </w:rPr>
        <w:t>已</w:t>
      </w:r>
      <w:r>
        <w:rPr>
          <w:rFonts w:ascii="宋体" w:hAnsi="宋体"/>
          <w:sz w:val="24"/>
        </w:rPr>
        <w:t>购买招标文件的每一投标人。</w:t>
      </w:r>
    </w:p>
    <w:p>
      <w:pPr>
        <w:spacing w:line="460" w:lineRule="exact"/>
        <w:ind w:firstLine="480" w:firstLineChars="200"/>
        <w:rPr>
          <w:rFonts w:ascii="宋体" w:hAnsi="宋体"/>
          <w:sz w:val="24"/>
        </w:rPr>
      </w:pPr>
      <w:r>
        <w:rPr>
          <w:rFonts w:hint="eastAsia" w:ascii="宋体" w:hAnsi="宋体"/>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pPr>
        <w:pStyle w:val="3"/>
        <w:spacing w:before="0" w:after="0" w:line="460" w:lineRule="exact"/>
        <w:ind w:firstLine="482" w:firstLineChars="200"/>
        <w:rPr>
          <w:rFonts w:ascii="宋体" w:hAnsi="宋体" w:eastAsia="宋体"/>
          <w:sz w:val="24"/>
          <w:szCs w:val="24"/>
        </w:rPr>
      </w:pPr>
      <w:bookmarkStart w:id="33" w:name="_Toc18782"/>
      <w:r>
        <w:rPr>
          <w:rFonts w:hint="eastAsia" w:ascii="宋体" w:hAnsi="宋体" w:eastAsia="宋体"/>
          <w:sz w:val="24"/>
          <w:szCs w:val="24"/>
        </w:rPr>
        <w:t>3、投标文件</w:t>
      </w:r>
      <w:bookmarkEnd w:id="33"/>
    </w:p>
    <w:p>
      <w:pPr>
        <w:pStyle w:val="3"/>
        <w:spacing w:before="0" w:after="0" w:line="460" w:lineRule="exact"/>
        <w:ind w:firstLine="482" w:firstLineChars="200"/>
        <w:rPr>
          <w:rFonts w:ascii="宋体" w:hAnsi="宋体" w:eastAsia="宋体"/>
          <w:sz w:val="24"/>
          <w:szCs w:val="24"/>
        </w:rPr>
      </w:pPr>
      <w:bookmarkStart w:id="34" w:name="_Toc13941"/>
      <w:r>
        <w:rPr>
          <w:rFonts w:hint="eastAsia" w:ascii="宋体" w:hAnsi="宋体" w:eastAsia="宋体"/>
          <w:sz w:val="24"/>
          <w:szCs w:val="24"/>
        </w:rPr>
        <w:t>3.1投标文件的编写</w:t>
      </w:r>
      <w:bookmarkEnd w:id="34"/>
    </w:p>
    <w:p>
      <w:pPr>
        <w:spacing w:line="460" w:lineRule="exact"/>
        <w:ind w:firstLine="480" w:firstLineChars="200"/>
        <w:rPr>
          <w:rFonts w:ascii="宋体" w:hAnsi="宋体"/>
          <w:sz w:val="24"/>
        </w:rPr>
      </w:pPr>
      <w:r>
        <w:rPr>
          <w:rFonts w:hint="eastAsia" w:ascii="宋体" w:hAnsi="宋体"/>
          <w:sz w:val="24"/>
        </w:rPr>
        <w:t>3.1.1</w:t>
      </w:r>
      <w:r>
        <w:rPr>
          <w:rFonts w:ascii="宋体" w:hAnsi="宋体"/>
          <w:sz w:val="24"/>
        </w:rPr>
        <w:t>投标人应仔细阅读招标文件，了解招标文件的要求。在完全了解招标货物的</w:t>
      </w:r>
      <w:r>
        <w:rPr>
          <w:rFonts w:hint="eastAsia" w:ascii="宋体" w:hAnsi="宋体"/>
          <w:sz w:val="24"/>
        </w:rPr>
        <w:t>要求、</w:t>
      </w:r>
      <w:r>
        <w:rPr>
          <w:rFonts w:ascii="宋体" w:hAnsi="宋体"/>
          <w:sz w:val="24"/>
        </w:rPr>
        <w:t>技术规范</w:t>
      </w:r>
      <w:r>
        <w:rPr>
          <w:rFonts w:hint="eastAsia" w:ascii="宋体" w:hAnsi="宋体"/>
          <w:sz w:val="24"/>
        </w:rPr>
        <w:t>、</w:t>
      </w:r>
      <w:r>
        <w:rPr>
          <w:rFonts w:ascii="宋体" w:hAnsi="宋体"/>
          <w:sz w:val="24"/>
        </w:rPr>
        <w:t>商务</w:t>
      </w:r>
      <w:r>
        <w:rPr>
          <w:rFonts w:hint="eastAsia" w:ascii="宋体" w:hAnsi="宋体"/>
          <w:sz w:val="24"/>
        </w:rPr>
        <w:t>要求</w:t>
      </w:r>
      <w:r>
        <w:rPr>
          <w:rFonts w:ascii="宋体" w:hAnsi="宋体"/>
          <w:sz w:val="24"/>
        </w:rPr>
        <w:t>后，编制投标文件。</w:t>
      </w:r>
    </w:p>
    <w:p>
      <w:pPr>
        <w:pStyle w:val="3"/>
        <w:spacing w:before="0" w:after="0" w:line="460" w:lineRule="exact"/>
        <w:ind w:firstLine="482" w:firstLineChars="200"/>
        <w:rPr>
          <w:rFonts w:ascii="宋体" w:hAnsi="宋体" w:eastAsia="宋体"/>
          <w:sz w:val="24"/>
          <w:szCs w:val="24"/>
        </w:rPr>
      </w:pPr>
      <w:bookmarkStart w:id="35" w:name="_Toc31004"/>
      <w:bookmarkStart w:id="36" w:name="_Toc264900986"/>
      <w:r>
        <w:rPr>
          <w:rFonts w:hint="eastAsia" w:ascii="宋体" w:hAnsi="宋体" w:eastAsia="宋体"/>
          <w:sz w:val="24"/>
          <w:szCs w:val="24"/>
        </w:rPr>
        <w:t>3.2</w:t>
      </w:r>
      <w:r>
        <w:rPr>
          <w:rFonts w:ascii="宋体" w:hAnsi="宋体" w:eastAsia="宋体"/>
          <w:sz w:val="24"/>
          <w:szCs w:val="24"/>
        </w:rPr>
        <w:t>投标的语言及计量单位</w:t>
      </w:r>
      <w:bookmarkEnd w:id="35"/>
      <w:bookmarkEnd w:id="36"/>
    </w:p>
    <w:p>
      <w:pPr>
        <w:spacing w:line="460" w:lineRule="exact"/>
        <w:ind w:firstLine="480" w:firstLineChars="200"/>
        <w:rPr>
          <w:rFonts w:ascii="宋体" w:hAnsi="宋体"/>
          <w:sz w:val="24"/>
        </w:rPr>
      </w:pPr>
      <w:r>
        <w:rPr>
          <w:rFonts w:hint="eastAsia" w:ascii="宋体" w:hAnsi="宋体"/>
          <w:sz w:val="24"/>
        </w:rPr>
        <w:t>3.2.1</w:t>
      </w:r>
      <w:r>
        <w:rPr>
          <w:rFonts w:ascii="宋体" w:hAnsi="宋体"/>
          <w:sz w:val="24"/>
        </w:rPr>
        <w:t>投标</w:t>
      </w:r>
      <w:r>
        <w:rPr>
          <w:rFonts w:hint="eastAsia" w:ascii="宋体" w:hAnsi="宋体"/>
          <w:sz w:val="24"/>
        </w:rPr>
        <w:t>文件</w:t>
      </w:r>
      <w:r>
        <w:rPr>
          <w:rFonts w:ascii="宋体" w:hAnsi="宋体"/>
          <w:sz w:val="24"/>
        </w:rPr>
        <w:t>以及投标人就有关投标的所有来往函电均应使用中文。</w:t>
      </w:r>
    </w:p>
    <w:p>
      <w:pPr>
        <w:spacing w:line="460" w:lineRule="exact"/>
        <w:ind w:firstLine="480" w:firstLineChars="200"/>
        <w:rPr>
          <w:rFonts w:ascii="宋体" w:hAnsi="宋体"/>
          <w:sz w:val="24"/>
        </w:rPr>
      </w:pPr>
      <w:r>
        <w:rPr>
          <w:rFonts w:hint="eastAsia" w:ascii="宋体" w:hAnsi="宋体"/>
          <w:sz w:val="24"/>
        </w:rPr>
        <w:t>3.2.2</w:t>
      </w:r>
      <w:r>
        <w:rPr>
          <w:rFonts w:ascii="宋体" w:hAnsi="宋体"/>
          <w:sz w:val="24"/>
        </w:rPr>
        <w:t>投标文件中所使用的计量单位</w:t>
      </w:r>
      <w:r>
        <w:rPr>
          <w:rFonts w:hint="eastAsia" w:ascii="宋体" w:hAnsi="宋体"/>
          <w:sz w:val="24"/>
        </w:rPr>
        <w:t>应</w:t>
      </w:r>
      <w:r>
        <w:rPr>
          <w:rFonts w:ascii="宋体" w:hAnsi="宋体"/>
          <w:sz w:val="24"/>
        </w:rPr>
        <w:t>一律使用</w:t>
      </w:r>
      <w:r>
        <w:rPr>
          <w:rFonts w:hint="eastAsia" w:ascii="宋体" w:hAnsi="宋体"/>
          <w:sz w:val="24"/>
        </w:rPr>
        <w:t>中国</w:t>
      </w:r>
      <w:r>
        <w:rPr>
          <w:rFonts w:ascii="宋体" w:hAnsi="宋体"/>
          <w:sz w:val="24"/>
        </w:rPr>
        <w:t>法定计量单位</w:t>
      </w:r>
      <w:r>
        <w:rPr>
          <w:rFonts w:hint="eastAsia" w:ascii="宋体" w:hAnsi="宋体"/>
          <w:sz w:val="24"/>
        </w:rPr>
        <w:t>，投标货币应为人民币。</w:t>
      </w:r>
    </w:p>
    <w:p>
      <w:pPr>
        <w:pStyle w:val="3"/>
        <w:spacing w:before="0" w:after="0" w:line="460" w:lineRule="exact"/>
        <w:ind w:firstLine="482" w:firstLineChars="200"/>
        <w:rPr>
          <w:rFonts w:ascii="宋体" w:hAnsi="宋体" w:eastAsia="宋体"/>
          <w:sz w:val="24"/>
          <w:szCs w:val="24"/>
        </w:rPr>
      </w:pPr>
      <w:bookmarkStart w:id="37" w:name="_Toc10521"/>
      <w:bookmarkStart w:id="38" w:name="_Toc264900987"/>
      <w:r>
        <w:rPr>
          <w:rFonts w:hint="eastAsia" w:ascii="宋体" w:hAnsi="宋体" w:eastAsia="宋体"/>
          <w:sz w:val="24"/>
          <w:szCs w:val="24"/>
        </w:rPr>
        <w:t>3.3</w:t>
      </w:r>
      <w:r>
        <w:rPr>
          <w:rFonts w:ascii="宋体" w:hAnsi="宋体" w:eastAsia="宋体"/>
          <w:sz w:val="24"/>
          <w:szCs w:val="24"/>
        </w:rPr>
        <w:t>投标文件构成</w:t>
      </w:r>
      <w:bookmarkEnd w:id="37"/>
      <w:bookmarkEnd w:id="38"/>
    </w:p>
    <w:p>
      <w:pPr>
        <w:snapToGrid w:val="0"/>
        <w:spacing w:line="460" w:lineRule="exact"/>
        <w:ind w:firstLine="480" w:firstLineChars="200"/>
        <w:jc w:val="left"/>
        <w:rPr>
          <w:rFonts w:ascii="宋体" w:hAnsi="宋体"/>
          <w:sz w:val="24"/>
        </w:rPr>
      </w:pPr>
      <w:r>
        <w:rPr>
          <w:rFonts w:hint="eastAsia" w:ascii="宋体" w:hAnsi="宋体"/>
          <w:sz w:val="24"/>
        </w:rPr>
        <w:t>3.3.1投标文件由以下文件组成：</w:t>
      </w:r>
    </w:p>
    <w:p>
      <w:pPr>
        <w:snapToGrid w:val="0"/>
        <w:spacing w:line="460" w:lineRule="exact"/>
        <w:ind w:firstLine="480" w:firstLineChars="200"/>
        <w:jc w:val="left"/>
        <w:rPr>
          <w:rFonts w:ascii="宋体" w:hAnsi="宋体"/>
          <w:sz w:val="24"/>
        </w:rPr>
      </w:pPr>
      <w:r>
        <w:rPr>
          <w:rFonts w:hint="eastAsia" w:ascii="宋体" w:hAnsi="宋体"/>
          <w:sz w:val="24"/>
        </w:rPr>
        <w:t>(1) 投标保证金</w:t>
      </w:r>
    </w:p>
    <w:p>
      <w:pPr>
        <w:snapToGrid w:val="0"/>
        <w:spacing w:line="460" w:lineRule="exact"/>
        <w:ind w:firstLine="480" w:firstLineChars="200"/>
        <w:jc w:val="left"/>
        <w:rPr>
          <w:rFonts w:ascii="宋体" w:hAnsi="宋体"/>
          <w:sz w:val="24"/>
        </w:rPr>
      </w:pPr>
      <w:r>
        <w:rPr>
          <w:rFonts w:hint="eastAsia" w:ascii="宋体" w:hAnsi="宋体"/>
          <w:sz w:val="24"/>
        </w:rPr>
        <w:t>(2) 资信文件</w:t>
      </w:r>
    </w:p>
    <w:p>
      <w:pPr>
        <w:snapToGrid w:val="0"/>
        <w:spacing w:line="460" w:lineRule="exact"/>
        <w:ind w:firstLine="480" w:firstLineChars="200"/>
        <w:jc w:val="left"/>
        <w:rPr>
          <w:rFonts w:ascii="宋体" w:hAnsi="宋体"/>
          <w:sz w:val="24"/>
        </w:rPr>
      </w:pPr>
      <w:r>
        <w:rPr>
          <w:rFonts w:hint="eastAsia" w:ascii="宋体" w:hAnsi="宋体"/>
          <w:sz w:val="24"/>
        </w:rPr>
        <w:t>(3) 商务响应文件</w:t>
      </w:r>
    </w:p>
    <w:p>
      <w:pPr>
        <w:snapToGrid w:val="0"/>
        <w:spacing w:line="460" w:lineRule="exact"/>
        <w:ind w:firstLine="480" w:firstLineChars="200"/>
        <w:jc w:val="left"/>
        <w:rPr>
          <w:rFonts w:ascii="宋体" w:hAnsi="宋体"/>
          <w:sz w:val="24"/>
        </w:rPr>
      </w:pPr>
      <w:r>
        <w:rPr>
          <w:rFonts w:hint="eastAsia" w:ascii="宋体" w:hAnsi="宋体"/>
          <w:sz w:val="24"/>
        </w:rPr>
        <w:t>(4) 技术响应文件</w:t>
      </w:r>
    </w:p>
    <w:p>
      <w:pPr>
        <w:snapToGrid w:val="0"/>
        <w:spacing w:line="460" w:lineRule="exact"/>
        <w:ind w:firstLine="480" w:firstLineChars="200"/>
        <w:jc w:val="left"/>
        <w:rPr>
          <w:rFonts w:ascii="宋体" w:hAnsi="宋体"/>
          <w:sz w:val="24"/>
        </w:rPr>
      </w:pPr>
      <w:r>
        <w:rPr>
          <w:rFonts w:hint="eastAsia" w:ascii="宋体" w:hAnsi="宋体"/>
          <w:sz w:val="24"/>
        </w:rPr>
        <w:t>(5) 投标报价文件</w:t>
      </w:r>
    </w:p>
    <w:p>
      <w:pPr>
        <w:snapToGrid w:val="0"/>
        <w:spacing w:line="460" w:lineRule="exact"/>
        <w:ind w:firstLine="480" w:firstLineChars="200"/>
        <w:jc w:val="left"/>
        <w:rPr>
          <w:rFonts w:ascii="宋体" w:hAnsi="宋体"/>
          <w:sz w:val="24"/>
        </w:rPr>
      </w:pPr>
      <w:r>
        <w:rPr>
          <w:rFonts w:hint="eastAsia" w:ascii="宋体" w:hAnsi="宋体"/>
          <w:sz w:val="24"/>
        </w:rPr>
        <w:t>(6) 附件</w:t>
      </w:r>
    </w:p>
    <w:p>
      <w:pPr>
        <w:pStyle w:val="3"/>
        <w:spacing w:before="0" w:after="0" w:line="460" w:lineRule="exact"/>
        <w:ind w:firstLine="482" w:firstLineChars="200"/>
        <w:rPr>
          <w:rFonts w:ascii="宋体" w:hAnsi="宋体" w:eastAsia="宋体"/>
          <w:sz w:val="24"/>
          <w:szCs w:val="24"/>
        </w:rPr>
      </w:pPr>
      <w:bookmarkStart w:id="39" w:name="_Toc12343"/>
      <w:r>
        <w:rPr>
          <w:rFonts w:hint="eastAsia" w:ascii="宋体" w:hAnsi="宋体" w:eastAsia="宋体"/>
          <w:sz w:val="24"/>
          <w:szCs w:val="24"/>
        </w:rPr>
        <w:t>3.4投标保证金</w:t>
      </w:r>
      <w:bookmarkEnd w:id="39"/>
    </w:p>
    <w:p>
      <w:pPr>
        <w:snapToGrid w:val="0"/>
        <w:spacing w:line="460" w:lineRule="exact"/>
        <w:ind w:firstLine="470" w:firstLineChars="196"/>
        <w:jc w:val="left"/>
        <w:rPr>
          <w:rFonts w:ascii="宋体" w:hAnsi="宋体"/>
          <w:sz w:val="24"/>
        </w:rPr>
      </w:pPr>
      <w:r>
        <w:rPr>
          <w:rFonts w:hint="eastAsia" w:ascii="宋体" w:hAnsi="宋体"/>
          <w:sz w:val="24"/>
        </w:rPr>
        <w:t>3.4.1有关投标保证金的规定详见第二章投标人须知的总则部分。</w:t>
      </w:r>
    </w:p>
    <w:p>
      <w:pPr>
        <w:pStyle w:val="3"/>
        <w:spacing w:before="0" w:after="0" w:line="460" w:lineRule="exact"/>
        <w:ind w:firstLine="482" w:firstLineChars="200"/>
        <w:rPr>
          <w:rFonts w:ascii="宋体" w:hAnsi="宋体" w:eastAsia="宋体"/>
          <w:sz w:val="24"/>
          <w:szCs w:val="24"/>
        </w:rPr>
      </w:pPr>
      <w:bookmarkStart w:id="40" w:name="_Toc6345"/>
      <w:r>
        <w:rPr>
          <w:rFonts w:hint="eastAsia" w:ascii="宋体" w:hAnsi="宋体" w:eastAsia="宋体"/>
          <w:sz w:val="24"/>
          <w:szCs w:val="24"/>
        </w:rPr>
        <w:t>3.5资信文件</w:t>
      </w:r>
      <w:bookmarkEnd w:id="40"/>
    </w:p>
    <w:p>
      <w:pPr>
        <w:spacing w:line="460" w:lineRule="exact"/>
        <w:ind w:firstLine="480" w:firstLineChars="200"/>
        <w:rPr>
          <w:rFonts w:ascii="宋体" w:hAnsi="宋体"/>
          <w:sz w:val="24"/>
        </w:rPr>
      </w:pPr>
      <w:r>
        <w:rPr>
          <w:rFonts w:hint="eastAsia" w:ascii="宋体" w:hAnsi="宋体"/>
          <w:sz w:val="24"/>
        </w:rPr>
        <w:t>3.5.1投标人的资信文件包括但不限于以下资料（不得包含任何投标报价文件）：</w:t>
      </w:r>
    </w:p>
    <w:p>
      <w:pPr>
        <w:spacing w:line="460" w:lineRule="exact"/>
        <w:ind w:firstLine="480" w:firstLineChars="200"/>
        <w:rPr>
          <w:rFonts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w:t>
      </w:r>
      <w:r>
        <w:rPr>
          <w:rFonts w:ascii="宋体" w:hAnsi="宋体"/>
          <w:sz w:val="24"/>
        </w:rPr>
        <w:t>）</w:t>
      </w:r>
      <w:r>
        <w:rPr>
          <w:rFonts w:hint="eastAsia" w:ascii="宋体" w:hAnsi="宋体"/>
          <w:sz w:val="24"/>
        </w:rPr>
        <w:t>。</w:t>
      </w:r>
    </w:p>
    <w:p>
      <w:pPr>
        <w:snapToGrid w:val="0"/>
        <w:spacing w:line="460" w:lineRule="exact"/>
        <w:ind w:firstLine="470" w:firstLineChars="196"/>
        <w:jc w:val="left"/>
        <w:rPr>
          <w:rFonts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（5）产品获国优、部优、省优的证书（如有，</w:t>
      </w:r>
      <w:r>
        <w:rPr>
          <w:rFonts w:ascii="宋体" w:hAnsi="宋体"/>
          <w:sz w:val="24"/>
        </w:rPr>
        <w:t>复印件</w:t>
      </w:r>
      <w:r>
        <w:rPr>
          <w:rFonts w:hint="eastAsia" w:ascii="宋体" w:hAnsi="宋体"/>
          <w:sz w:val="24"/>
        </w:rPr>
        <w:t>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（6）投标人组织机构、财务状况简介（见投标文件格式章节）。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（7）投标人近两年的年度财务审计报告（复印件须加盖公章，提供原件备查）。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（8）其他能够证明投标人具备投标资格的文件。</w:t>
      </w:r>
    </w:p>
    <w:p>
      <w:pPr>
        <w:snapToGrid w:val="0"/>
        <w:spacing w:line="460" w:lineRule="exact"/>
        <w:ind w:firstLine="470" w:firstLineChars="196"/>
        <w:jc w:val="left"/>
        <w:rPr>
          <w:rFonts w:ascii="宋体" w:hAnsi="宋体"/>
          <w:sz w:val="24"/>
        </w:rPr>
      </w:pPr>
      <w:r>
        <w:rPr>
          <w:rFonts w:hint="eastAsia" w:ascii="宋体" w:hAnsi="宋体"/>
          <w:sz w:val="24"/>
        </w:rPr>
        <w:t>（9）代理商应提供生产厂家的项目授权书原件。</w:t>
      </w:r>
    </w:p>
    <w:p>
      <w:pPr>
        <w:pStyle w:val="3"/>
        <w:spacing w:before="0" w:after="0" w:line="460" w:lineRule="exact"/>
        <w:ind w:firstLine="482" w:firstLineChars="200"/>
        <w:rPr>
          <w:rFonts w:ascii="宋体" w:hAnsi="宋体" w:eastAsia="宋体"/>
          <w:sz w:val="24"/>
          <w:szCs w:val="24"/>
        </w:rPr>
      </w:pPr>
      <w:bookmarkStart w:id="41" w:name="_Toc23489"/>
      <w:r>
        <w:rPr>
          <w:rFonts w:hint="eastAsia" w:ascii="宋体" w:hAnsi="宋体" w:eastAsia="宋体"/>
          <w:sz w:val="24"/>
          <w:szCs w:val="24"/>
        </w:rPr>
        <w:t>3.6商务文件</w:t>
      </w:r>
      <w:bookmarkEnd w:id="41"/>
    </w:p>
    <w:p>
      <w:pPr>
        <w:snapToGrid w:val="0"/>
        <w:spacing w:line="460" w:lineRule="exact"/>
        <w:ind w:firstLine="470" w:firstLineChars="196"/>
        <w:jc w:val="left"/>
        <w:rPr>
          <w:rFonts w:ascii="宋体" w:hAnsi="宋体"/>
          <w:sz w:val="24"/>
        </w:rPr>
      </w:pPr>
      <w:r>
        <w:rPr>
          <w:rFonts w:hint="eastAsia" w:ascii="宋体" w:hAnsi="宋体"/>
          <w:sz w:val="24"/>
        </w:rPr>
        <w:t>3.6.1投标人的商务文件包括但不限于以下资料（不得包含任何投标报价文件）：</w:t>
      </w:r>
    </w:p>
    <w:p>
      <w:pPr>
        <w:snapToGrid w:val="0"/>
        <w:spacing w:line="460" w:lineRule="exact"/>
        <w:ind w:firstLine="470" w:firstLineChars="196"/>
        <w:jc w:val="left"/>
        <w:rPr>
          <w:rFonts w:ascii="宋体" w:hAnsi="宋体"/>
          <w:sz w:val="24"/>
        </w:rPr>
      </w:pPr>
      <w:r>
        <w:rPr>
          <w:rFonts w:hint="eastAsia" w:ascii="宋体" w:hAnsi="宋体"/>
          <w:sz w:val="24"/>
        </w:rPr>
        <w:t>(1) 商务响应表（格式见投标文件格式章节）</w:t>
      </w:r>
    </w:p>
    <w:p>
      <w:pPr>
        <w:pStyle w:val="3"/>
        <w:spacing w:before="0" w:after="0" w:line="460" w:lineRule="exact"/>
        <w:ind w:firstLine="482" w:firstLineChars="200"/>
        <w:rPr>
          <w:rFonts w:ascii="宋体" w:hAnsi="宋体" w:eastAsia="宋体"/>
          <w:sz w:val="24"/>
          <w:szCs w:val="24"/>
        </w:rPr>
      </w:pPr>
      <w:bookmarkStart w:id="42" w:name="_Toc31100"/>
      <w:r>
        <w:rPr>
          <w:rFonts w:hint="eastAsia" w:ascii="宋体" w:hAnsi="宋体" w:eastAsia="宋体"/>
          <w:sz w:val="24"/>
          <w:szCs w:val="24"/>
        </w:rPr>
        <w:t>3.7技术文件</w:t>
      </w:r>
      <w:bookmarkEnd w:id="42"/>
    </w:p>
    <w:p>
      <w:pPr>
        <w:spacing w:line="460" w:lineRule="exact"/>
        <w:ind w:firstLine="480" w:firstLineChars="200"/>
        <w:rPr>
          <w:rFonts w:ascii="宋体" w:hAnsi="宋体"/>
          <w:sz w:val="24"/>
        </w:rPr>
      </w:pPr>
      <w:r>
        <w:rPr>
          <w:rFonts w:hint="eastAsia" w:ascii="宋体" w:hAnsi="宋体"/>
          <w:sz w:val="24"/>
        </w:rPr>
        <w:t>3.7.1</w:t>
      </w:r>
      <w:r>
        <w:rPr>
          <w:rFonts w:ascii="宋体" w:hAnsi="宋体"/>
          <w:sz w:val="24"/>
        </w:rPr>
        <w:t>投标人必须提交其所投标货物和服务符合招标文件的技术响应文件</w:t>
      </w:r>
      <w:r>
        <w:rPr>
          <w:rFonts w:hint="eastAsia" w:ascii="宋体" w:hAnsi="宋体"/>
          <w:sz w:val="24"/>
        </w:rPr>
        <w:t>，</w:t>
      </w:r>
      <w:r>
        <w:rPr>
          <w:rFonts w:ascii="宋体" w:hAnsi="宋体"/>
          <w:sz w:val="24"/>
        </w:rPr>
        <w:t>依据招标文件中招标项目要求及技术</w:t>
      </w:r>
      <w:r>
        <w:rPr>
          <w:rFonts w:hint="eastAsia" w:ascii="宋体" w:hAnsi="宋体"/>
          <w:sz w:val="24"/>
        </w:rPr>
        <w:t>规范</w:t>
      </w:r>
      <w:r>
        <w:rPr>
          <w:rFonts w:ascii="宋体" w:hAnsi="宋体"/>
          <w:sz w:val="24"/>
        </w:rPr>
        <w:t>的要求逐条说明投标货物的适用性。</w:t>
      </w:r>
    </w:p>
    <w:p>
      <w:pPr>
        <w:spacing w:line="460" w:lineRule="exact"/>
        <w:ind w:firstLine="480" w:firstLineChars="200"/>
        <w:rPr>
          <w:rFonts w:ascii="宋体" w:hAnsi="宋体"/>
          <w:sz w:val="24"/>
        </w:rPr>
      </w:pPr>
      <w:r>
        <w:rPr>
          <w:rFonts w:hint="eastAsia" w:ascii="宋体" w:hAnsi="宋体"/>
          <w:sz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使招标人满意。</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3.7.3如有需要，</w:t>
      </w:r>
      <w:r>
        <w:rPr>
          <w:color w:val="auto"/>
          <w:kern w:val="2"/>
          <w:sz w:val="24"/>
          <w:szCs w:val="24"/>
        </w:rPr>
        <w:t>应在规格偏离表上逐项说明投标货物和服务的不同点以及完全不同之处。</w:t>
      </w:r>
    </w:p>
    <w:p>
      <w:pPr>
        <w:spacing w:line="460" w:lineRule="exact"/>
        <w:ind w:firstLine="480" w:firstLineChars="200"/>
        <w:rPr>
          <w:rFonts w:ascii="宋体" w:hAnsi="宋体"/>
          <w:sz w:val="24"/>
        </w:rPr>
      </w:pPr>
      <w:r>
        <w:rPr>
          <w:rFonts w:hint="eastAsia" w:ascii="宋体" w:hAnsi="宋体"/>
          <w:sz w:val="24"/>
        </w:rPr>
        <w:t>3.7.4投标人的技术文件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ascii="宋体" w:hAnsi="宋体"/>
          <w:sz w:val="24"/>
        </w:rPr>
      </w:pPr>
      <w:r>
        <w:rPr>
          <w:rFonts w:hint="eastAsia" w:ascii="宋体" w:hAnsi="宋体"/>
          <w:sz w:val="24"/>
        </w:rPr>
        <w:t>(1) 货物说明一览表（格式见投标文件格式章节）</w:t>
      </w:r>
    </w:p>
    <w:p>
      <w:pPr>
        <w:snapToGrid w:val="0"/>
        <w:spacing w:line="460" w:lineRule="exact"/>
        <w:ind w:firstLine="480" w:firstLineChars="200"/>
        <w:jc w:val="left"/>
        <w:rPr>
          <w:rFonts w:ascii="宋体" w:hAnsi="宋体"/>
          <w:sz w:val="24"/>
        </w:rPr>
      </w:pPr>
      <w:r>
        <w:rPr>
          <w:rFonts w:hint="eastAsia" w:ascii="宋体" w:hAnsi="宋体"/>
          <w:sz w:val="24"/>
        </w:rPr>
        <w:t>(2) 规格偏离表（格式见投标文件格式章节）</w:t>
      </w:r>
    </w:p>
    <w:p>
      <w:pPr>
        <w:snapToGrid w:val="0"/>
        <w:spacing w:line="460" w:lineRule="exact"/>
        <w:ind w:firstLine="480" w:firstLineChars="200"/>
        <w:jc w:val="left"/>
        <w:rPr>
          <w:rFonts w:ascii="宋体" w:hAnsi="宋体"/>
          <w:sz w:val="24"/>
        </w:rPr>
      </w:pPr>
      <w:r>
        <w:rPr>
          <w:rFonts w:hint="eastAsia" w:ascii="宋体" w:hAnsi="宋体"/>
          <w:sz w:val="24"/>
        </w:rPr>
        <w:t>(3) 产品执行标准</w:t>
      </w:r>
    </w:p>
    <w:p>
      <w:pPr>
        <w:spacing w:line="460" w:lineRule="exact"/>
        <w:ind w:firstLine="480" w:firstLineChars="200"/>
        <w:rPr>
          <w:rFonts w:ascii="宋体" w:hAnsi="宋体"/>
          <w:sz w:val="24"/>
        </w:rPr>
      </w:pPr>
      <w:r>
        <w:rPr>
          <w:rFonts w:hint="eastAsia" w:ascii="宋体" w:hAnsi="宋体"/>
          <w:sz w:val="24"/>
        </w:rPr>
        <w:t>(4) 近两年国家主管部门对产品的抽检报告或有资质机构出具的检测报告（如有，每年供一份，</w:t>
      </w:r>
      <w:r>
        <w:rPr>
          <w:rFonts w:ascii="宋体" w:hAnsi="宋体"/>
          <w:sz w:val="24"/>
        </w:rPr>
        <w:t>复印件</w:t>
      </w:r>
      <w:r>
        <w:rPr>
          <w:rFonts w:hint="eastAsia" w:ascii="宋体" w:hAnsi="宋体"/>
          <w:sz w:val="24"/>
        </w:rPr>
        <w:t>须加盖公章）。</w:t>
      </w:r>
    </w:p>
    <w:p>
      <w:pPr>
        <w:snapToGrid w:val="0"/>
        <w:spacing w:line="460" w:lineRule="exact"/>
        <w:ind w:firstLine="480" w:firstLineChars="200"/>
        <w:jc w:val="left"/>
        <w:rPr>
          <w:sz w:val="24"/>
        </w:rPr>
      </w:pPr>
      <w:bookmarkStart w:id="43" w:name="_Toc5717"/>
      <w:r>
        <w:rPr>
          <w:sz w:val="24"/>
        </w:rPr>
        <w:t>(5) 产品图纸或样本、中文使用说明书等。</w:t>
      </w:r>
    </w:p>
    <w:p>
      <w:pPr>
        <w:snapToGrid w:val="0"/>
        <w:spacing w:line="460" w:lineRule="exact"/>
        <w:ind w:firstLine="480" w:firstLineChars="200"/>
        <w:jc w:val="left"/>
        <w:rPr>
          <w:sz w:val="24"/>
        </w:rPr>
      </w:pPr>
      <w:r>
        <w:rPr>
          <w:sz w:val="24"/>
        </w:rPr>
        <w:t>(6) 项目实施人员一览表（格式见投标文件格式章节）</w:t>
      </w:r>
    </w:p>
    <w:p>
      <w:pPr>
        <w:snapToGrid w:val="0"/>
        <w:spacing w:line="460" w:lineRule="exact"/>
        <w:ind w:firstLine="480" w:firstLineChars="200"/>
        <w:jc w:val="left"/>
        <w:rPr>
          <w:sz w:val="24"/>
        </w:rPr>
      </w:pPr>
      <w:r>
        <w:rPr>
          <w:sz w:val="24"/>
        </w:rPr>
        <w:t>(7) 技术服务、技术培训的内容和措施。</w:t>
      </w:r>
    </w:p>
    <w:p>
      <w:pPr>
        <w:snapToGrid w:val="0"/>
        <w:spacing w:line="460" w:lineRule="exact"/>
        <w:ind w:firstLine="480" w:firstLineChars="200"/>
        <w:jc w:val="left"/>
        <w:rPr>
          <w:sz w:val="24"/>
        </w:rPr>
      </w:pPr>
      <w:r>
        <w:rPr>
          <w:sz w:val="24"/>
        </w:rPr>
        <w:t>(8) 投标人建议的安装、调试、验收方法或方案。</w:t>
      </w:r>
    </w:p>
    <w:p>
      <w:pPr>
        <w:snapToGrid w:val="0"/>
        <w:spacing w:line="460" w:lineRule="exact"/>
        <w:ind w:firstLine="480" w:firstLineChars="200"/>
        <w:jc w:val="left"/>
        <w:rPr>
          <w:sz w:val="24"/>
        </w:rPr>
      </w:pPr>
      <w:r>
        <w:rPr>
          <w:sz w:val="24"/>
        </w:rPr>
        <w:t>(9) 其他投标人认为应当提交的技术文件。</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3.8投标报价文件</w:t>
      </w:r>
      <w:bookmarkEnd w:id="43"/>
    </w:p>
    <w:p>
      <w:pPr>
        <w:snapToGrid w:val="0"/>
        <w:spacing w:line="460" w:lineRule="exact"/>
        <w:ind w:firstLine="470" w:firstLineChars="196"/>
        <w:jc w:val="left"/>
        <w:rPr>
          <w:rFonts w:ascii="宋体" w:hAnsi="宋体"/>
          <w:sz w:val="24"/>
        </w:rPr>
      </w:pPr>
      <w:r>
        <w:rPr>
          <w:rFonts w:hint="eastAsia" w:ascii="宋体" w:hAnsi="宋体"/>
          <w:sz w:val="24"/>
        </w:rPr>
        <w:t>3.8.1投标报价文件包括：</w:t>
      </w:r>
    </w:p>
    <w:p>
      <w:pPr>
        <w:snapToGrid w:val="0"/>
        <w:spacing w:line="460" w:lineRule="exact"/>
        <w:ind w:firstLine="470" w:firstLineChars="196"/>
        <w:jc w:val="left"/>
        <w:rPr>
          <w:rFonts w:ascii="宋体" w:hAnsi="宋体"/>
          <w:sz w:val="24"/>
        </w:rPr>
      </w:pPr>
      <w:r>
        <w:rPr>
          <w:rFonts w:hint="eastAsia" w:ascii="宋体" w:hAnsi="宋体"/>
          <w:sz w:val="24"/>
        </w:rPr>
        <w:t>(1) 投标声明书（格式见投标文件格式章节）</w:t>
      </w:r>
    </w:p>
    <w:p>
      <w:pPr>
        <w:spacing w:line="460" w:lineRule="exact"/>
        <w:ind w:firstLine="480" w:firstLineChars="200"/>
        <w:rPr>
          <w:rFonts w:ascii="宋体" w:hAnsi="宋体"/>
          <w:sz w:val="24"/>
        </w:rPr>
      </w:pPr>
      <w:r>
        <w:rPr>
          <w:rFonts w:hint="eastAsia" w:ascii="宋体" w:hAnsi="宋体"/>
          <w:sz w:val="24"/>
        </w:rPr>
        <w:t>(2) 开标一览表/投标价格表（格式见投标文件格式章节）</w:t>
      </w:r>
    </w:p>
    <w:p>
      <w:pPr>
        <w:spacing w:line="460" w:lineRule="exact"/>
        <w:ind w:firstLine="480" w:firstLineChars="200"/>
        <w:rPr>
          <w:rFonts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ascii="宋体" w:hAnsi="宋体"/>
          <w:sz w:val="24"/>
        </w:rPr>
      </w:pPr>
      <w:r>
        <w:rPr>
          <w:rFonts w:hint="eastAsia" w:ascii="宋体" w:hAnsi="宋体"/>
          <w:sz w:val="24"/>
        </w:rPr>
        <w:t>(3) 投标货物详细清单（格式见投标文件格式章节）</w:t>
      </w:r>
    </w:p>
    <w:p>
      <w:pPr>
        <w:spacing w:line="460" w:lineRule="exact"/>
        <w:ind w:firstLine="480" w:firstLineChars="200"/>
        <w:rPr>
          <w:rFonts w:ascii="宋体" w:hAnsi="宋体"/>
          <w:sz w:val="24"/>
        </w:rPr>
      </w:pPr>
      <w:r>
        <w:rPr>
          <w:rFonts w:hint="eastAsia" w:ascii="宋体" w:hAnsi="宋体"/>
          <w:sz w:val="24"/>
        </w:rPr>
        <w:t>必须逐项填写货物的名称、品牌或产地、规格型号、数量、出厂单价、总价等，运保费须单独报出。报价含税。</w:t>
      </w:r>
    </w:p>
    <w:p>
      <w:pPr>
        <w:snapToGrid w:val="0"/>
        <w:spacing w:line="460" w:lineRule="exact"/>
        <w:ind w:firstLine="470" w:firstLineChars="196"/>
        <w:jc w:val="left"/>
        <w:rPr>
          <w:color w:val="FF0000"/>
          <w:sz w:val="24"/>
        </w:rPr>
      </w:pPr>
      <w:bookmarkStart w:id="44" w:name="_Toc264900994"/>
      <w:bookmarkStart w:id="45" w:name="_Toc8156"/>
      <w:r>
        <w:rPr>
          <w:color w:val="FF0000"/>
          <w:sz w:val="24"/>
        </w:rPr>
        <w:t>(</w:t>
      </w:r>
      <w:r>
        <w:rPr>
          <w:rFonts w:hint="eastAsia"/>
          <w:color w:val="FF0000"/>
          <w:sz w:val="24"/>
        </w:rPr>
        <w:t>4</w:t>
      </w:r>
      <w:r>
        <w:rPr>
          <w:color w:val="FF0000"/>
          <w:sz w:val="24"/>
        </w:rPr>
        <w:t>) 提供近</w:t>
      </w:r>
      <w:r>
        <w:rPr>
          <w:color w:val="FF0000"/>
          <w:sz w:val="24"/>
          <w:u w:val="single"/>
        </w:rPr>
        <w:t xml:space="preserve"> </w:t>
      </w:r>
      <w:r>
        <w:rPr>
          <w:rFonts w:hint="eastAsia"/>
          <w:color w:val="FF0000"/>
          <w:sz w:val="24"/>
          <w:highlight w:val="none"/>
          <w:u w:val="single"/>
        </w:rPr>
        <w:t>三</w:t>
      </w:r>
      <w:r>
        <w:rPr>
          <w:color w:val="FF0000"/>
          <w:sz w:val="24"/>
          <w:highlight w:val="none"/>
          <w:u w:val="single"/>
        </w:rPr>
        <w:t xml:space="preserve"> </w:t>
      </w:r>
      <w:r>
        <w:rPr>
          <w:color w:val="FF0000"/>
          <w:sz w:val="24"/>
          <w:u w:val="single"/>
        </w:rPr>
        <w:t xml:space="preserve"> </w:t>
      </w:r>
      <w:r>
        <w:rPr>
          <w:color w:val="FF0000"/>
          <w:sz w:val="24"/>
        </w:rPr>
        <w:t>年以来同类项目的业绩表，</w:t>
      </w:r>
      <w:r>
        <w:rPr>
          <w:rFonts w:hint="eastAsia"/>
          <w:color w:val="FF0000"/>
          <w:sz w:val="24"/>
        </w:rPr>
        <w:t>至少5份</w:t>
      </w:r>
      <w:r>
        <w:rPr>
          <w:color w:val="FF0000"/>
          <w:sz w:val="24"/>
        </w:rPr>
        <w:t>合同复印件、用户验收报告、用户评价（格式见投标文件格式章节）。</w:t>
      </w:r>
      <w:r>
        <w:rPr>
          <w:rFonts w:hint="eastAsia"/>
          <w:color w:val="FF0000"/>
          <w:sz w:val="24"/>
        </w:rPr>
        <w:t>合同原件备查。</w:t>
      </w:r>
    </w:p>
    <w:p>
      <w:pPr>
        <w:pStyle w:val="3"/>
        <w:spacing w:before="0" w:after="0" w:line="46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(5) 投标人承诺给予招标人的各种优惠条件，包括售后服务、备品备件、专用耗材等方面的优惠。</w:t>
      </w:r>
    </w:p>
    <w:p>
      <w:pPr>
        <w:snapToGrid w:val="0"/>
        <w:spacing w:line="460" w:lineRule="exact"/>
        <w:ind w:firstLine="413" w:firstLineChars="196"/>
        <w:jc w:val="left"/>
        <w:rPr>
          <w:rFonts w:ascii="宋体" w:hAnsi="宋体"/>
          <w:sz w:val="24"/>
        </w:rPr>
      </w:pPr>
      <w:r>
        <w:rPr>
          <w:rFonts w:hint="eastAsia" w:ascii="宋体" w:hAnsi="宋体" w:cs="宋体-18030"/>
          <w:b/>
          <w:color w:val="FF0000"/>
          <w:szCs w:val="21"/>
        </w:rPr>
        <w:t>（</w:t>
      </w:r>
      <w:r>
        <w:rPr>
          <w:rFonts w:hint="eastAsia" w:ascii="宋体" w:hAnsi="宋体" w:cs="宋体-18030"/>
          <w:b/>
          <w:color w:val="FF0000"/>
          <w:szCs w:val="21"/>
          <w:lang w:val="en-US" w:eastAsia="zh-CN"/>
        </w:rPr>
        <w:t>6</w:t>
      </w:r>
      <w:r>
        <w:rPr>
          <w:rFonts w:ascii="宋体" w:hAnsi="宋体" w:cs="宋体-18030"/>
          <w:b/>
          <w:color w:val="FF0000"/>
          <w:szCs w:val="21"/>
        </w:rPr>
        <w:t>）</w:t>
      </w:r>
      <w:r>
        <w:rPr>
          <w:rFonts w:hint="eastAsia" w:ascii="宋体" w:hAnsi="宋体" w:cs="宋体-18030"/>
          <w:b/>
          <w:color w:val="FF0000"/>
          <w:szCs w:val="21"/>
        </w:rPr>
        <w:t>特别说明：本次组织方只接受开标时投递的报价表，招标会上不再进行价格谈判，请各投标单位务必重视一次性报价。</w:t>
      </w:r>
    </w:p>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 xml:space="preserve">3.9 </w:t>
      </w:r>
      <w:r>
        <w:rPr>
          <w:rFonts w:ascii="宋体" w:hAnsi="宋体" w:eastAsia="宋体"/>
          <w:sz w:val="24"/>
          <w:szCs w:val="24"/>
        </w:rPr>
        <w:t>投标文件的</w:t>
      </w:r>
      <w:r>
        <w:rPr>
          <w:rFonts w:hint="eastAsia" w:ascii="宋体" w:hAnsi="宋体" w:eastAsia="宋体"/>
          <w:sz w:val="24"/>
          <w:szCs w:val="24"/>
        </w:rPr>
        <w:t>制作</w:t>
      </w:r>
      <w:r>
        <w:rPr>
          <w:rFonts w:ascii="宋体" w:hAnsi="宋体" w:eastAsia="宋体"/>
          <w:sz w:val="24"/>
          <w:szCs w:val="24"/>
        </w:rPr>
        <w:t>要求</w:t>
      </w:r>
      <w:bookmarkEnd w:id="44"/>
      <w:bookmarkEnd w:id="45"/>
    </w:p>
    <w:p>
      <w:pPr>
        <w:spacing w:line="460" w:lineRule="exact"/>
        <w:ind w:firstLine="480" w:firstLineChars="200"/>
        <w:rPr>
          <w:rFonts w:ascii="宋体" w:hAnsi="宋体"/>
          <w:sz w:val="24"/>
        </w:rPr>
      </w:pPr>
      <w:r>
        <w:rPr>
          <w:rFonts w:hint="eastAsia" w:ascii="宋体" w:hAnsi="宋体"/>
          <w:sz w:val="24"/>
        </w:rPr>
        <w:t>3.9.</w:t>
      </w:r>
      <w:r>
        <w:rPr>
          <w:rFonts w:ascii="宋体" w:hAnsi="宋体"/>
          <w:sz w:val="24"/>
        </w:rPr>
        <w:t>1投标人应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w:t>
      </w:r>
      <w:r>
        <w:rPr>
          <w:rFonts w:hint="eastAsia" w:ascii="宋体" w:hAnsi="宋体"/>
          <w:sz w:val="24"/>
        </w:rPr>
        <w:t>，</w:t>
      </w:r>
      <w:r>
        <w:rPr>
          <w:rFonts w:ascii="宋体" w:hAnsi="宋体"/>
          <w:sz w:val="24"/>
        </w:rPr>
        <w:t>导致投标文件被误读、漏读或者查找不到相关内容的，</w:t>
      </w:r>
      <w:r>
        <w:rPr>
          <w:rFonts w:hint="eastAsia" w:ascii="宋体" w:hAnsi="宋体"/>
          <w:sz w:val="24"/>
        </w:rPr>
        <w:t>由</w:t>
      </w:r>
      <w:r>
        <w:rPr>
          <w:rFonts w:ascii="宋体" w:hAnsi="宋体"/>
          <w:sz w:val="24"/>
        </w:rPr>
        <w:t>投标人</w:t>
      </w:r>
      <w:r>
        <w:rPr>
          <w:rFonts w:hint="eastAsia" w:ascii="宋体" w:hAnsi="宋体"/>
          <w:sz w:val="24"/>
        </w:rPr>
        <w:t>自行承担后果</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3.9.2 </w:t>
      </w:r>
      <w:r>
        <w:rPr>
          <w:rFonts w:ascii="宋体" w:hAnsi="宋体"/>
          <w:sz w:val="24"/>
        </w:rPr>
        <w:t>投标文件</w:t>
      </w:r>
      <w:r>
        <w:rPr>
          <w:rFonts w:hint="eastAsia" w:ascii="宋体" w:hAnsi="宋体"/>
          <w:sz w:val="24"/>
        </w:rPr>
        <w:t>应</w:t>
      </w:r>
      <w:r>
        <w:rPr>
          <w:rFonts w:ascii="宋体" w:hAnsi="宋体"/>
          <w:sz w:val="24"/>
        </w:rPr>
        <w:t>打印或用不褪色的墨水填写。</w:t>
      </w:r>
    </w:p>
    <w:p>
      <w:pPr>
        <w:spacing w:line="460" w:lineRule="exact"/>
        <w:ind w:firstLine="480" w:firstLineChars="200"/>
        <w:rPr>
          <w:rFonts w:ascii="宋体" w:hAnsi="宋体"/>
          <w:sz w:val="24"/>
        </w:rPr>
      </w:pPr>
      <w:r>
        <w:rPr>
          <w:rFonts w:hint="eastAsia" w:ascii="宋体" w:hAnsi="宋体"/>
          <w:sz w:val="24"/>
        </w:rPr>
        <w:t xml:space="preserve">3.9.3 </w:t>
      </w:r>
      <w:r>
        <w:rPr>
          <w:rFonts w:ascii="宋体" w:hAnsi="宋体"/>
          <w:sz w:val="24"/>
        </w:rPr>
        <w:t>投标人应</w:t>
      </w:r>
      <w:r>
        <w:rPr>
          <w:rFonts w:hint="eastAsia" w:ascii="宋体" w:hAnsi="宋体"/>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pPr>
        <w:spacing w:line="460" w:lineRule="exact"/>
        <w:ind w:firstLine="480" w:firstLineChars="200"/>
        <w:rPr>
          <w:rFonts w:ascii="宋体" w:hAnsi="宋体"/>
          <w:sz w:val="24"/>
        </w:rPr>
      </w:pPr>
      <w:r>
        <w:rPr>
          <w:rFonts w:hint="eastAsia" w:ascii="宋体" w:hAnsi="宋体"/>
          <w:sz w:val="24"/>
        </w:rPr>
        <w:t>3.9.4 投标文件外包装袋封面应写明：</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招标项目名称</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(2) 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(4)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 xml:space="preserve">(5)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(6)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ascii="宋体" w:hAnsi="宋体"/>
          <w:sz w:val="24"/>
        </w:rPr>
      </w:pPr>
      <w:r>
        <w:rPr>
          <w:rFonts w:hint="eastAsia" w:ascii="宋体" w:hAnsi="宋体"/>
          <w:sz w:val="24"/>
        </w:rPr>
        <w:t>3.9.5 资信文件、商务文件、技术文件、投标报价文件外包装袋封面应写明：</w:t>
      </w:r>
    </w:p>
    <w:p>
      <w:pPr>
        <w:spacing w:line="460" w:lineRule="exact"/>
        <w:ind w:firstLine="480" w:firstLineChars="200"/>
        <w:rPr>
          <w:rFonts w:ascii="宋体" w:hAnsi="宋体"/>
          <w:sz w:val="24"/>
        </w:rPr>
      </w:pPr>
      <w:r>
        <w:rPr>
          <w:rFonts w:hint="eastAsia" w:ascii="宋体" w:hAnsi="宋体"/>
          <w:sz w:val="24"/>
        </w:rPr>
        <w:t>(1) 注明资信文件或商务文件或技术文件或投标报价文件。</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招标项目名称</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 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(4)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(5)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 xml:space="preserve">(6)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(7)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ascii="宋体" w:hAnsi="宋体"/>
          <w:sz w:val="24"/>
        </w:rPr>
      </w:pPr>
      <w:r>
        <w:rPr>
          <w:rFonts w:hint="eastAsia" w:ascii="宋体" w:hAnsi="宋体"/>
          <w:sz w:val="24"/>
        </w:rPr>
        <w:t>3.9.6 各类文件袋密封口应由投标人的法定代表人或授权委托人签字并加盖单位公章。</w:t>
      </w:r>
    </w:p>
    <w:p>
      <w:pPr>
        <w:spacing w:line="460" w:lineRule="exact"/>
        <w:ind w:firstLine="480" w:firstLineChars="200"/>
        <w:rPr>
          <w:rFonts w:ascii="宋体" w:hAnsi="宋体"/>
          <w:sz w:val="24"/>
        </w:rPr>
      </w:pPr>
      <w:r>
        <w:rPr>
          <w:rFonts w:hint="eastAsia" w:ascii="宋体" w:hAnsi="宋体"/>
          <w:sz w:val="24"/>
        </w:rPr>
        <w:t>3.9.7</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pacing w:line="460" w:lineRule="exact"/>
        <w:ind w:firstLine="480" w:firstLineChars="200"/>
        <w:rPr>
          <w:rFonts w:ascii="宋体" w:hAnsi="宋体"/>
          <w:sz w:val="24"/>
        </w:rPr>
      </w:pPr>
      <w:r>
        <w:rPr>
          <w:rFonts w:hint="eastAsia" w:ascii="宋体" w:hAnsi="宋体"/>
          <w:sz w:val="24"/>
        </w:rPr>
        <w:t>3.9.8</w:t>
      </w:r>
      <w:r>
        <w:rPr>
          <w:rFonts w:ascii="宋体" w:hAnsi="宋体"/>
          <w:sz w:val="24"/>
        </w:rPr>
        <w:t>投标文件不得涂改，若有修改错漏处，须加盖单位公章或者法定代表人或授权委托人签字。</w:t>
      </w:r>
    </w:p>
    <w:p>
      <w:pPr>
        <w:spacing w:line="460" w:lineRule="exact"/>
        <w:ind w:firstLine="480" w:firstLineChars="200"/>
        <w:rPr>
          <w:rFonts w:ascii="宋体" w:hAnsi="宋体"/>
          <w:sz w:val="24"/>
        </w:rPr>
      </w:pPr>
      <w:r>
        <w:rPr>
          <w:rFonts w:hint="eastAsia" w:ascii="宋体" w:hAnsi="宋体"/>
          <w:sz w:val="24"/>
        </w:rPr>
        <w:t>3.9.9未按规定密封或标记的投标文件将被拒绝，由此造成投标文件被误投或提前拆封的风险由投标人承担。</w:t>
      </w:r>
    </w:p>
    <w:p>
      <w:pPr>
        <w:pStyle w:val="3"/>
        <w:spacing w:before="0" w:after="0" w:line="460" w:lineRule="exact"/>
        <w:ind w:firstLine="482" w:firstLineChars="200"/>
        <w:rPr>
          <w:rFonts w:ascii="宋体" w:hAnsi="宋体" w:eastAsia="宋体"/>
          <w:sz w:val="24"/>
          <w:szCs w:val="24"/>
        </w:rPr>
      </w:pPr>
      <w:bookmarkStart w:id="46" w:name="_Toc23687"/>
      <w:r>
        <w:rPr>
          <w:rFonts w:hint="eastAsia" w:ascii="宋体" w:hAnsi="宋体" w:eastAsia="宋体"/>
          <w:sz w:val="24"/>
          <w:szCs w:val="24"/>
        </w:rPr>
        <w:t>3.10投标文件的修正</w:t>
      </w:r>
      <w:bookmarkEnd w:id="46"/>
    </w:p>
    <w:p>
      <w:pPr>
        <w:spacing w:line="460" w:lineRule="exact"/>
        <w:ind w:firstLine="480" w:firstLineChars="200"/>
        <w:rPr>
          <w:rFonts w:ascii="宋体" w:hAnsi="宋体"/>
          <w:sz w:val="24"/>
        </w:rPr>
      </w:pPr>
      <w:r>
        <w:rPr>
          <w:rFonts w:hint="eastAsia" w:ascii="宋体" w:hAnsi="宋体"/>
          <w:sz w:val="24"/>
        </w:rPr>
        <w:t>3.10.1</w:t>
      </w:r>
      <w:r>
        <w:rPr>
          <w:rFonts w:ascii="宋体" w:hAnsi="宋体"/>
          <w:sz w:val="24"/>
        </w:rPr>
        <w:t>投标文件中有下列错误必须修正并确认，否则投标文件将被拒绝，其投标保证金</w:t>
      </w:r>
      <w:r>
        <w:rPr>
          <w:rFonts w:hint="eastAsia" w:ascii="宋体" w:hAnsi="宋体"/>
          <w:sz w:val="24"/>
        </w:rPr>
        <w:t>不予退还：</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单价累计之和与总价不一致，以单价为准修改总价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用文字表示的数值与用数字表示的数值不一致，以文字表示的数值为准</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文字表述与图形不一致，以文字表述为准。</w:t>
      </w:r>
    </w:p>
    <w:p>
      <w:pPr>
        <w:pStyle w:val="3"/>
        <w:spacing w:before="0" w:after="0" w:line="460" w:lineRule="exact"/>
        <w:ind w:firstLine="482" w:firstLineChars="200"/>
        <w:rPr>
          <w:rFonts w:ascii="宋体" w:hAnsi="宋体" w:eastAsia="宋体"/>
          <w:sz w:val="24"/>
          <w:szCs w:val="24"/>
        </w:rPr>
      </w:pPr>
      <w:bookmarkStart w:id="47" w:name="_Toc28273"/>
      <w:r>
        <w:rPr>
          <w:rFonts w:hint="eastAsia" w:ascii="宋体" w:hAnsi="宋体" w:eastAsia="宋体"/>
          <w:sz w:val="24"/>
          <w:szCs w:val="24"/>
        </w:rPr>
        <w:t>3.11 投标无效的情形</w:t>
      </w:r>
      <w:bookmarkEnd w:id="47"/>
    </w:p>
    <w:p>
      <w:pPr>
        <w:spacing w:line="460" w:lineRule="exact"/>
        <w:ind w:firstLine="480" w:firstLineChars="200"/>
        <w:rPr>
          <w:rFonts w:ascii="宋体" w:hAnsi="宋体"/>
          <w:sz w:val="24"/>
        </w:rPr>
      </w:pPr>
      <w:r>
        <w:rPr>
          <w:rFonts w:hint="eastAsia" w:ascii="宋体" w:hAnsi="宋体"/>
          <w:sz w:val="24"/>
        </w:rPr>
        <w:t>3.11.1有下列情形之一的，投标人的投标将被认定为无效：</w:t>
      </w:r>
    </w:p>
    <w:p>
      <w:pPr>
        <w:spacing w:line="460" w:lineRule="exact"/>
        <w:ind w:firstLine="480" w:firstLineChars="200"/>
        <w:rPr>
          <w:rFonts w:ascii="宋体" w:hAnsi="宋体"/>
          <w:sz w:val="24"/>
        </w:rPr>
      </w:pPr>
      <w:r>
        <w:rPr>
          <w:rFonts w:hint="eastAsia" w:ascii="宋体" w:hAnsi="宋体"/>
          <w:sz w:val="24"/>
        </w:rPr>
        <w:t>(1) 未按本招标文件的规定</w:t>
      </w:r>
      <w:r>
        <w:rPr>
          <w:rFonts w:ascii="宋体" w:hAnsi="宋体"/>
          <w:sz w:val="24"/>
        </w:rPr>
        <w:t>提交投标保证金的</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(2) 必须提交的</w:t>
      </w:r>
      <w:r>
        <w:rPr>
          <w:rFonts w:ascii="宋体" w:hAnsi="宋体"/>
          <w:sz w:val="24"/>
        </w:rPr>
        <w:t>资</w:t>
      </w:r>
      <w:r>
        <w:rPr>
          <w:rFonts w:hint="eastAsia" w:ascii="宋体" w:hAnsi="宋体"/>
          <w:sz w:val="24"/>
        </w:rPr>
        <w:t>信</w:t>
      </w:r>
      <w:r>
        <w:rPr>
          <w:rFonts w:ascii="宋体" w:hAnsi="宋体"/>
          <w:sz w:val="24"/>
        </w:rPr>
        <w:t>文件不全的，或者不符合招标文件</w:t>
      </w:r>
      <w:r>
        <w:rPr>
          <w:rFonts w:hint="eastAsia" w:ascii="宋体" w:hAnsi="宋体"/>
          <w:sz w:val="24"/>
        </w:rPr>
        <w:t>明确</w:t>
      </w:r>
      <w:r>
        <w:rPr>
          <w:rFonts w:ascii="宋体" w:hAnsi="宋体"/>
          <w:sz w:val="24"/>
        </w:rPr>
        <w:t>的资格要求的</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 未按本招标文件规定提供有关原件资料备查的。</w:t>
      </w:r>
    </w:p>
    <w:p>
      <w:pPr>
        <w:spacing w:line="460" w:lineRule="exact"/>
        <w:ind w:firstLine="480" w:firstLineChars="200"/>
        <w:rPr>
          <w:rFonts w:ascii="宋体" w:hAnsi="宋体"/>
          <w:sz w:val="24"/>
        </w:rPr>
      </w:pPr>
      <w:r>
        <w:rPr>
          <w:rFonts w:hint="eastAsia" w:ascii="宋体" w:hAnsi="宋体"/>
          <w:sz w:val="24"/>
        </w:rPr>
        <w:t>(4) 投标文件未按本招标文件规定的格式、顺序编制的。</w:t>
      </w:r>
    </w:p>
    <w:p>
      <w:pPr>
        <w:spacing w:line="460" w:lineRule="exact"/>
        <w:ind w:firstLine="480" w:firstLineChars="200"/>
        <w:rPr>
          <w:rFonts w:ascii="宋体" w:hAnsi="宋体"/>
          <w:sz w:val="24"/>
        </w:rPr>
      </w:pPr>
      <w:r>
        <w:rPr>
          <w:rFonts w:hint="eastAsia" w:ascii="宋体" w:hAnsi="宋体"/>
          <w:sz w:val="24"/>
        </w:rPr>
        <w:t>(5) 投标文件未按本招标文件规定密封或标记的。</w:t>
      </w:r>
    </w:p>
    <w:p>
      <w:pPr>
        <w:spacing w:line="460" w:lineRule="exact"/>
        <w:ind w:firstLine="480" w:firstLineChars="200"/>
        <w:rPr>
          <w:rFonts w:ascii="宋体" w:hAnsi="宋体"/>
          <w:sz w:val="24"/>
        </w:rPr>
      </w:pPr>
      <w:r>
        <w:rPr>
          <w:rFonts w:hint="eastAsia" w:ascii="宋体" w:hAnsi="宋体"/>
          <w:sz w:val="24"/>
        </w:rPr>
        <w:t>(6) 投标文件主要内容表达模糊、</w:t>
      </w:r>
      <w:r>
        <w:rPr>
          <w:rFonts w:ascii="宋体" w:hAnsi="宋体"/>
          <w:sz w:val="24"/>
        </w:rPr>
        <w:t>可能导致非唯一理解的。</w:t>
      </w:r>
    </w:p>
    <w:p>
      <w:pPr>
        <w:spacing w:line="460" w:lineRule="exact"/>
        <w:ind w:firstLine="480" w:firstLineChars="200"/>
        <w:rPr>
          <w:rFonts w:ascii="宋体" w:hAnsi="宋体"/>
          <w:sz w:val="24"/>
        </w:rPr>
      </w:pPr>
      <w:r>
        <w:rPr>
          <w:rFonts w:hint="eastAsia" w:ascii="宋体" w:hAnsi="宋体"/>
          <w:sz w:val="24"/>
        </w:rPr>
        <w:t>(7) 投标文件未能对招标项目要求及技术规范、商务要求做出实质性响应的。</w:t>
      </w:r>
    </w:p>
    <w:p>
      <w:pPr>
        <w:spacing w:line="460" w:lineRule="exact"/>
        <w:ind w:firstLine="480" w:firstLineChars="200"/>
        <w:rPr>
          <w:rFonts w:ascii="宋体" w:hAnsi="宋体"/>
          <w:sz w:val="24"/>
        </w:rPr>
      </w:pPr>
      <w:r>
        <w:rPr>
          <w:rFonts w:hint="eastAsia" w:ascii="宋体" w:hAnsi="宋体"/>
          <w:sz w:val="24"/>
        </w:rPr>
        <w:t xml:space="preserve">(8) </w:t>
      </w:r>
      <w:r>
        <w:rPr>
          <w:rFonts w:ascii="宋体" w:hAnsi="宋体"/>
          <w:sz w:val="24"/>
        </w:rPr>
        <w:t>投标文件有招标</w:t>
      </w:r>
      <w:r>
        <w:rPr>
          <w:rFonts w:hint="eastAsia" w:ascii="宋体" w:hAnsi="宋体"/>
          <w:sz w:val="24"/>
        </w:rPr>
        <w:t>人</w:t>
      </w:r>
      <w:r>
        <w:rPr>
          <w:rFonts w:ascii="宋体" w:hAnsi="宋体"/>
          <w:sz w:val="24"/>
        </w:rPr>
        <w:t>不能接受的附加条件的</w:t>
      </w:r>
      <w:r>
        <w:rPr>
          <w:rFonts w:hint="eastAsia" w:ascii="宋体" w:hAnsi="宋体"/>
          <w:sz w:val="24"/>
        </w:rPr>
        <w:t>。</w:t>
      </w:r>
    </w:p>
    <w:p>
      <w:pPr>
        <w:snapToGrid w:val="0"/>
        <w:spacing w:line="460" w:lineRule="exact"/>
        <w:ind w:firstLine="480"/>
        <w:jc w:val="left"/>
        <w:rPr>
          <w:rFonts w:ascii="宋体" w:hAnsi="宋体"/>
          <w:sz w:val="24"/>
        </w:rPr>
      </w:pPr>
      <w:r>
        <w:rPr>
          <w:rFonts w:hint="eastAsia" w:ascii="宋体" w:hAnsi="宋体"/>
          <w:sz w:val="24"/>
        </w:rPr>
        <w:t>(9) 投标人拒绝对本招标文件规定的有关投标文件错误进行修正的。</w:t>
      </w:r>
    </w:p>
    <w:p>
      <w:pPr>
        <w:snapToGrid w:val="0"/>
        <w:spacing w:line="460" w:lineRule="exact"/>
        <w:ind w:firstLine="480"/>
        <w:jc w:val="left"/>
        <w:rPr>
          <w:rFonts w:ascii="宋体" w:hAnsi="宋体"/>
          <w:sz w:val="24"/>
        </w:rPr>
      </w:pPr>
      <w:r>
        <w:rPr>
          <w:rFonts w:hint="eastAsia" w:ascii="宋体" w:hAnsi="宋体"/>
          <w:sz w:val="24"/>
        </w:rPr>
        <w:t>(10) 投标文件的有关资料被证明是伪造或虚假的。</w:t>
      </w:r>
    </w:p>
    <w:p>
      <w:pPr>
        <w:snapToGrid w:val="0"/>
        <w:spacing w:line="460" w:lineRule="exact"/>
        <w:ind w:firstLine="480"/>
        <w:jc w:val="left"/>
        <w:rPr>
          <w:rFonts w:ascii="宋体" w:hAnsi="宋体"/>
          <w:sz w:val="24"/>
        </w:rPr>
      </w:pPr>
      <w:r>
        <w:rPr>
          <w:rFonts w:hint="eastAsia" w:ascii="宋体" w:hAnsi="宋体"/>
          <w:sz w:val="24"/>
        </w:rPr>
        <w:t>(11) 投标人有串标、围标、行贿等违法违规行为的。</w:t>
      </w:r>
    </w:p>
    <w:p>
      <w:pPr>
        <w:snapToGrid w:val="0"/>
        <w:spacing w:line="460" w:lineRule="exact"/>
        <w:ind w:firstLine="480"/>
        <w:jc w:val="left"/>
        <w:rPr>
          <w:rFonts w:ascii="宋体" w:hAnsi="宋体"/>
          <w:sz w:val="24"/>
        </w:rPr>
      </w:pPr>
      <w:r>
        <w:rPr>
          <w:rFonts w:hint="eastAsia" w:ascii="宋体" w:hAnsi="宋体"/>
          <w:sz w:val="24"/>
        </w:rPr>
        <w:t>(12) 中标人未按本招标文件规定提交履约保证金的。</w:t>
      </w:r>
    </w:p>
    <w:p>
      <w:pPr>
        <w:snapToGrid w:val="0"/>
        <w:spacing w:line="460" w:lineRule="exact"/>
        <w:ind w:firstLine="480"/>
        <w:jc w:val="left"/>
        <w:rPr>
          <w:rFonts w:ascii="宋体" w:hAnsi="宋体"/>
          <w:sz w:val="24"/>
        </w:rPr>
      </w:pPr>
      <w:r>
        <w:rPr>
          <w:rFonts w:hint="eastAsia" w:ascii="宋体" w:hAnsi="宋体"/>
          <w:sz w:val="24"/>
        </w:rPr>
        <w:t>(13) 中标人未按《中标通知书》规定的时间地点与买方签订合同的。</w:t>
      </w:r>
    </w:p>
    <w:p>
      <w:pPr>
        <w:snapToGrid w:val="0"/>
        <w:spacing w:line="460" w:lineRule="exact"/>
        <w:ind w:firstLine="360" w:firstLineChars="150"/>
        <w:jc w:val="left"/>
        <w:rPr>
          <w:rFonts w:ascii="宋体" w:hAnsi="宋体"/>
          <w:sz w:val="24"/>
        </w:rPr>
      </w:pPr>
      <w:r>
        <w:rPr>
          <w:rFonts w:hint="eastAsia" w:ascii="宋体" w:hAnsi="宋体"/>
          <w:sz w:val="24"/>
        </w:rPr>
        <w:t>（14）投标人提交的资信文件、商务响应文件、技术响应文件含有投标报价内容的。</w:t>
      </w:r>
    </w:p>
    <w:p>
      <w:pPr>
        <w:snapToGrid w:val="0"/>
        <w:spacing w:line="460" w:lineRule="exact"/>
        <w:ind w:firstLine="480"/>
        <w:jc w:val="left"/>
        <w:rPr>
          <w:rFonts w:ascii="宋体" w:hAnsi="宋体"/>
          <w:sz w:val="24"/>
        </w:rPr>
      </w:pPr>
    </w:p>
    <w:p>
      <w:pPr>
        <w:pStyle w:val="2"/>
        <w:spacing w:beforeLines="100" w:afterLines="100" w:line="460" w:lineRule="exact"/>
        <w:jc w:val="center"/>
        <w:rPr>
          <w:rFonts w:ascii="宋体" w:hAnsi="宋体"/>
          <w:sz w:val="32"/>
          <w:szCs w:val="32"/>
          <w:highlight w:val="none"/>
        </w:rPr>
      </w:pPr>
      <w:bookmarkStart w:id="48" w:name="_Toc9695"/>
      <w:r>
        <w:rPr>
          <w:rFonts w:hint="eastAsia" w:ascii="宋体" w:hAnsi="宋体"/>
          <w:sz w:val="32"/>
          <w:szCs w:val="32"/>
          <w:highlight w:val="none"/>
        </w:rPr>
        <w:t>第三章</w:t>
      </w:r>
      <w:r>
        <w:rPr>
          <w:rFonts w:ascii="宋体" w:hAnsi="宋体"/>
          <w:sz w:val="32"/>
          <w:szCs w:val="32"/>
          <w:highlight w:val="none"/>
        </w:rPr>
        <w:t xml:space="preserve">  </w:t>
      </w:r>
      <w:r>
        <w:rPr>
          <w:rFonts w:hint="eastAsia" w:ascii="宋体" w:hAnsi="宋体"/>
          <w:sz w:val="32"/>
          <w:szCs w:val="32"/>
          <w:highlight w:val="none"/>
        </w:rPr>
        <w:t>招标项目要求及技术规范</w:t>
      </w:r>
      <w:bookmarkEnd w:id="48"/>
    </w:p>
    <w:p>
      <w:pPr>
        <w:pStyle w:val="3"/>
        <w:spacing w:before="0" w:after="0" w:line="460" w:lineRule="exact"/>
        <w:ind w:firstLine="482" w:firstLineChars="200"/>
        <w:rPr>
          <w:rFonts w:ascii="Times New Roman" w:hAnsi="Times New Roman" w:eastAsia="宋体"/>
          <w:sz w:val="24"/>
          <w:szCs w:val="24"/>
        </w:rPr>
      </w:pPr>
      <w:bookmarkStart w:id="49" w:name="_Toc424370657"/>
      <w:r>
        <w:rPr>
          <w:rFonts w:ascii="Times New Roman" w:hAnsi="Times New Roman" w:eastAsia="宋体"/>
          <w:sz w:val="24"/>
          <w:szCs w:val="24"/>
        </w:rPr>
        <w:t>1、项目要求</w:t>
      </w:r>
      <w:bookmarkEnd w:id="49"/>
    </w:p>
    <w:tbl>
      <w:tblPr>
        <w:tblStyle w:val="34"/>
        <w:tblW w:w="9090" w:type="dxa"/>
        <w:jc w:val="center"/>
        <w:tblInd w:w="-8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1800"/>
        <w:gridCol w:w="2355"/>
        <w:gridCol w:w="1890"/>
        <w:gridCol w:w="795"/>
        <w:gridCol w:w="69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分包</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货物名称</w:t>
            </w:r>
          </w:p>
        </w:tc>
        <w:tc>
          <w:tcPr>
            <w:tcW w:w="23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规格型号</w:t>
            </w:r>
          </w:p>
        </w:tc>
        <w:tc>
          <w:tcPr>
            <w:tcW w:w="18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材质</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包一</w:t>
            </w: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XD.D341W-10XDS DN500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耐酸合金</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6</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930" w:type="dxa"/>
            <w:vMerge w:val="restart"/>
            <w:tcBorders>
              <w:top w:val="single" w:color="auto" w:sz="4" w:space="0"/>
              <w:left w:val="nil"/>
              <w:right w:val="single" w:color="auto" w:sz="4" w:space="0"/>
            </w:tcBorders>
            <w:vAlign w:val="center"/>
          </w:tcPr>
          <w:p>
            <w:pPr>
              <w:widowControl/>
              <w:spacing w:line="360" w:lineRule="exact"/>
              <w:jc w:val="left"/>
              <w:rPr>
                <w:rFonts w:ascii="宋体" w:hAnsi="宋体" w:cs="宋体"/>
                <w:kern w:val="0"/>
                <w:sz w:val="20"/>
                <w:szCs w:val="20"/>
              </w:rPr>
            </w:pPr>
            <w:r>
              <w:rPr>
                <w:rFonts w:hint="eastAsia" w:ascii="宋体" w:hAnsi="宋体" w:cs="宋体"/>
                <w:color w:val="auto"/>
                <w:kern w:val="0"/>
                <w:sz w:val="20"/>
                <w:szCs w:val="20"/>
              </w:rPr>
              <w:t>2017年9月15日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XD.D341W-10XDS DN400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耐酸合金</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 xml:space="preserve">耐酸合金蝶阀 </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XD.D371W-10XDS DN100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耐酸合金</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1</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lang w:val="en-US" w:eastAsia="zh-CN"/>
              </w:rPr>
              <w:t>台</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包二</w:t>
            </w: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90度弯头</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DN500，XDS-2，δ=6mm</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10</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不锈钢管</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Φ530，XDS-2，δ=6mm</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60</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米</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不锈钢管</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Φ430，XDS-2，δ=6mm</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6</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米</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DN500，XDS-2，PN1.0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14</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DN400，XDS-2，PN1.0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4</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DN100，XDS-2，PN1.0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DN32，XDS-2，PN1.0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法兰</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DN25，XDS-2，PN1.0</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2</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片</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不锈钢等径三通</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DN500，XDS-2，δ=6mm</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0"/>
                <w:szCs w:val="20"/>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4</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930" w:type="dxa"/>
            <w:vMerge w:val="continue"/>
            <w:tcBorders>
              <w:left w:val="nil"/>
              <w:right w:val="single" w:color="auto" w:sz="4" w:space="0"/>
            </w:tcBorders>
            <w:vAlign w:val="center"/>
          </w:tcPr>
          <w:p>
            <w:pPr>
              <w:widowControl/>
              <w:spacing w:line="360" w:lineRule="exact"/>
              <w:jc w:val="center"/>
              <w:rPr>
                <w:rFonts w:ascii="宋体" w:hAnsi="宋体"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30"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1800"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2"/>
                <w:szCs w:val="22"/>
              </w:rPr>
            </w:pPr>
            <w:r>
              <w:rPr>
                <w:rFonts w:hint="eastAsia" w:ascii="宋体" w:hAnsi="宋体" w:cs="宋体"/>
                <w:color w:val="000000"/>
                <w:kern w:val="0"/>
                <w:sz w:val="22"/>
                <w:szCs w:val="22"/>
              </w:rPr>
              <w:t>变径管</w:t>
            </w:r>
          </w:p>
        </w:tc>
        <w:tc>
          <w:tcPr>
            <w:tcW w:w="2355" w:type="dxa"/>
            <w:tcBorders>
              <w:top w:val="single" w:color="auto" w:sz="4" w:space="0"/>
              <w:left w:val="nil"/>
              <w:bottom w:val="single" w:color="auto" w:sz="4" w:space="0"/>
              <w:right w:val="single" w:color="auto" w:sz="4" w:space="0"/>
            </w:tcBorders>
            <w:vAlign w:val="center"/>
          </w:tcPr>
          <w:p>
            <w:pPr>
              <w:widowControl/>
              <w:spacing w:line="360" w:lineRule="exact"/>
              <w:jc w:val="left"/>
              <w:textAlignment w:val="center"/>
              <w:rPr>
                <w:rFonts w:ascii="宋体" w:hAnsi="宋体" w:cs="宋体"/>
                <w:kern w:val="0"/>
                <w:sz w:val="20"/>
                <w:szCs w:val="20"/>
              </w:rPr>
            </w:pPr>
            <w:r>
              <w:rPr>
                <w:rFonts w:hint="eastAsia" w:ascii="宋体" w:hAnsi="宋体" w:cs="宋体"/>
                <w:color w:val="000000"/>
                <w:kern w:val="0"/>
                <w:sz w:val="20"/>
                <w:szCs w:val="20"/>
              </w:rPr>
              <w:t>DN500变DN400，XDS-2，δ=6mm</w:t>
            </w:r>
          </w:p>
        </w:tc>
        <w:tc>
          <w:tcPr>
            <w:tcW w:w="189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color w:val="000000"/>
                <w:kern w:val="0"/>
                <w:sz w:val="20"/>
                <w:szCs w:val="20"/>
              </w:rPr>
              <w:t>高硅奥氏体不锈钢</w:t>
            </w:r>
          </w:p>
        </w:tc>
        <w:tc>
          <w:tcPr>
            <w:tcW w:w="79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w:t>
            </w:r>
          </w:p>
        </w:tc>
        <w:tc>
          <w:tcPr>
            <w:tcW w:w="690"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宋体" w:hAnsi="宋体" w:cs="宋体"/>
                <w:kern w:val="0"/>
                <w:sz w:val="22"/>
                <w:szCs w:val="22"/>
              </w:rPr>
            </w:pPr>
            <w:r>
              <w:rPr>
                <w:rFonts w:hint="eastAsia" w:ascii="宋体" w:hAnsi="宋体" w:cs="宋体"/>
                <w:color w:val="000000"/>
                <w:kern w:val="0"/>
                <w:sz w:val="22"/>
                <w:szCs w:val="22"/>
              </w:rPr>
              <w:t>个</w:t>
            </w:r>
          </w:p>
        </w:tc>
        <w:tc>
          <w:tcPr>
            <w:tcW w:w="930" w:type="dxa"/>
            <w:vMerge w:val="continue"/>
            <w:tcBorders>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r>
    </w:tbl>
    <w:p>
      <w:pPr>
        <w:spacing w:line="440" w:lineRule="exact"/>
        <w:ind w:firstLine="480" w:firstLineChars="200"/>
        <w:rPr>
          <w:rFonts w:ascii="宋体" w:hAnsi="宋体" w:cs="宋体"/>
          <w:bCs/>
          <w:sz w:val="24"/>
        </w:rPr>
      </w:pPr>
      <w:bookmarkStart w:id="50" w:name="_Toc424370658"/>
      <w:r>
        <w:rPr>
          <w:rFonts w:hint="eastAsia" w:ascii="宋体" w:hAnsi="宋体" w:cs="宋体"/>
          <w:sz w:val="24"/>
        </w:rPr>
        <w:t>2、质量、技术规范要求</w:t>
      </w:r>
      <w:bookmarkEnd w:id="50"/>
    </w:p>
    <w:p>
      <w:pPr>
        <w:snapToGrid w:val="0"/>
        <w:spacing w:line="440" w:lineRule="exact"/>
        <w:ind w:firstLine="480"/>
        <w:jc w:val="left"/>
        <w:rPr>
          <w:rFonts w:ascii="宋体" w:hAnsi="宋体" w:cs="宋体"/>
          <w:kern w:val="0"/>
          <w:sz w:val="24"/>
        </w:rPr>
      </w:pPr>
      <w:r>
        <w:rPr>
          <w:rFonts w:hint="eastAsia" w:ascii="宋体" w:hAnsi="宋体" w:cs="宋体"/>
          <w:kern w:val="0"/>
          <w:sz w:val="24"/>
        </w:rPr>
        <w:t>2.1</w:t>
      </w:r>
      <w:r>
        <w:rPr>
          <w:rFonts w:hint="eastAsia" w:ascii="宋体" w:hAnsi="宋体" w:cs="宋体"/>
          <w:color w:val="000000"/>
          <w:kern w:val="0"/>
          <w:sz w:val="24"/>
        </w:rPr>
        <w:t>耐酸合金蝶阀标准及技术要求</w:t>
      </w:r>
    </w:p>
    <w:p>
      <w:pPr>
        <w:adjustRightInd w:val="0"/>
        <w:snapToGrid w:val="0"/>
        <w:spacing w:line="440" w:lineRule="exact"/>
        <w:outlineLvl w:val="0"/>
        <w:rPr>
          <w:rFonts w:ascii="宋体" w:hAnsi="宋体" w:cs="宋体"/>
          <w:bCs/>
          <w:color w:val="auto"/>
          <w:sz w:val="24"/>
        </w:rPr>
      </w:pPr>
      <w:r>
        <w:rPr>
          <w:rFonts w:hint="eastAsia" w:ascii="宋体" w:hAnsi="宋体" w:cs="宋体"/>
          <w:bCs/>
          <w:color w:val="0000FF"/>
          <w:sz w:val="24"/>
        </w:rPr>
        <w:t xml:space="preserve">    </w:t>
      </w:r>
      <w:r>
        <w:rPr>
          <w:rFonts w:hint="eastAsia" w:ascii="宋体" w:hAnsi="宋体" w:cs="宋体"/>
          <w:bCs/>
          <w:color w:val="auto"/>
          <w:sz w:val="24"/>
        </w:rPr>
        <w:t>2.1.1适用标准</w:t>
      </w:r>
    </w:p>
    <w:p>
      <w:pPr>
        <w:adjustRightInd w:val="0"/>
        <w:snapToGrid w:val="0"/>
        <w:spacing w:line="440" w:lineRule="exact"/>
        <w:outlineLvl w:val="0"/>
        <w:rPr>
          <w:rFonts w:ascii="宋体" w:hAnsi="宋体" w:cs="宋体"/>
          <w:color w:val="auto"/>
          <w:sz w:val="24"/>
        </w:rPr>
      </w:pPr>
      <w:r>
        <w:rPr>
          <w:rFonts w:hint="eastAsia" w:ascii="宋体" w:hAnsi="宋体" w:cs="宋体"/>
          <w:bCs/>
          <w:color w:val="auto"/>
          <w:sz w:val="24"/>
        </w:rPr>
        <w:t xml:space="preserve">    设计制造主要标准</w:t>
      </w:r>
    </w:p>
    <w:p>
      <w:pPr>
        <w:adjustRightInd w:val="0"/>
        <w:snapToGrid w:val="0"/>
        <w:spacing w:line="440" w:lineRule="exact"/>
        <w:ind w:firstLine="473" w:firstLineChars="197"/>
        <w:outlineLvl w:val="0"/>
        <w:rPr>
          <w:rFonts w:ascii="宋体" w:hAnsi="宋体" w:cs="宋体"/>
          <w:color w:val="auto"/>
          <w:sz w:val="24"/>
        </w:rPr>
      </w:pPr>
      <w:r>
        <w:rPr>
          <w:rFonts w:hint="eastAsia" w:ascii="宋体" w:hAnsi="宋体" w:cs="宋体"/>
          <w:color w:val="auto"/>
          <w:sz w:val="24"/>
        </w:rPr>
        <w:t>GB/T 12224       钢制阀门一般要求</w:t>
      </w:r>
    </w:p>
    <w:p>
      <w:pPr>
        <w:adjustRightInd w:val="0"/>
        <w:snapToGrid w:val="0"/>
        <w:spacing w:line="440" w:lineRule="exact"/>
        <w:ind w:firstLine="473" w:firstLineChars="197"/>
        <w:outlineLvl w:val="0"/>
        <w:rPr>
          <w:rFonts w:ascii="宋体" w:hAnsi="宋体" w:cs="宋体"/>
          <w:color w:val="auto"/>
          <w:sz w:val="24"/>
        </w:rPr>
      </w:pPr>
      <w:r>
        <w:rPr>
          <w:rFonts w:hint="eastAsia" w:ascii="宋体" w:hAnsi="宋体" w:cs="宋体"/>
          <w:color w:val="auto"/>
          <w:sz w:val="24"/>
        </w:rPr>
        <w:t>GB/T 12238       蝶阀设计制造标准</w:t>
      </w:r>
    </w:p>
    <w:p>
      <w:pPr>
        <w:adjustRightInd w:val="0"/>
        <w:snapToGrid w:val="0"/>
        <w:spacing w:line="440" w:lineRule="exact"/>
        <w:ind w:firstLine="473" w:firstLineChars="197"/>
        <w:outlineLvl w:val="0"/>
        <w:rPr>
          <w:rFonts w:ascii="宋体" w:hAnsi="宋体" w:cs="宋体"/>
          <w:color w:val="auto"/>
          <w:sz w:val="24"/>
        </w:rPr>
      </w:pPr>
      <w:r>
        <w:rPr>
          <w:rFonts w:hint="eastAsia" w:ascii="宋体" w:hAnsi="宋体" w:cs="宋体"/>
          <w:color w:val="auto"/>
          <w:sz w:val="24"/>
        </w:rPr>
        <w:t>GB / T 12252     通用阀门供货要求</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GB/T 12221       法兰连接阀门  结构长度</w:t>
      </w:r>
    </w:p>
    <w:p>
      <w:pPr>
        <w:adjustRightInd w:val="0"/>
        <w:snapToGrid w:val="0"/>
        <w:spacing w:line="440" w:lineRule="exact"/>
        <w:outlineLvl w:val="0"/>
        <w:rPr>
          <w:rFonts w:ascii="宋体" w:hAnsi="宋体" w:cs="宋体"/>
          <w:bCs/>
          <w:color w:val="auto"/>
          <w:sz w:val="24"/>
        </w:rPr>
      </w:pPr>
      <w:r>
        <w:rPr>
          <w:rFonts w:hint="eastAsia" w:ascii="宋体" w:hAnsi="宋体" w:cs="宋体"/>
          <w:bCs/>
          <w:color w:val="auto"/>
          <w:sz w:val="24"/>
        </w:rPr>
        <w:t xml:space="preserve">    主要材料标准</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GB/T 12230       通用阀门 奥氏体钢铸件技术条件</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GB 12228         通用阀门碳素钢锻件技术条件</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GB 12230         通用阀门奥氏体钢铸件技术条件</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JB/T 5300-1991   通用阀门  材料</w:t>
      </w:r>
    </w:p>
    <w:p>
      <w:pPr>
        <w:adjustRightInd w:val="0"/>
        <w:snapToGrid w:val="0"/>
        <w:spacing w:line="440" w:lineRule="exact"/>
        <w:outlineLvl w:val="0"/>
        <w:rPr>
          <w:rFonts w:ascii="宋体" w:hAnsi="宋体" w:cs="宋体"/>
          <w:bCs/>
          <w:color w:val="auto"/>
          <w:sz w:val="24"/>
        </w:rPr>
      </w:pPr>
      <w:r>
        <w:rPr>
          <w:rFonts w:hint="eastAsia" w:ascii="宋体" w:hAnsi="宋体" w:cs="宋体"/>
          <w:bCs/>
          <w:color w:val="auto"/>
          <w:sz w:val="24"/>
        </w:rPr>
        <w:t xml:space="preserve">    阀门试验与检验标准</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GB/T 13927       通用阀门  压力试验</w:t>
      </w:r>
    </w:p>
    <w:p>
      <w:pPr>
        <w:adjustRightInd w:val="0"/>
        <w:snapToGrid w:val="0"/>
        <w:spacing w:line="440" w:lineRule="exact"/>
        <w:ind w:firstLine="482"/>
        <w:outlineLvl w:val="0"/>
        <w:rPr>
          <w:rFonts w:ascii="宋体" w:hAnsi="宋体" w:cs="宋体"/>
          <w:color w:val="auto"/>
          <w:sz w:val="24"/>
        </w:rPr>
      </w:pPr>
      <w:r>
        <w:rPr>
          <w:rFonts w:hint="eastAsia" w:ascii="宋体" w:hAnsi="宋体" w:cs="宋体"/>
          <w:color w:val="auto"/>
          <w:sz w:val="24"/>
        </w:rPr>
        <w:t>JB/T 9092        通用阀门  阀门的检验和试验</w:t>
      </w:r>
    </w:p>
    <w:p>
      <w:pPr>
        <w:adjustRightInd w:val="0"/>
        <w:snapToGrid w:val="0"/>
        <w:spacing w:line="440" w:lineRule="exact"/>
        <w:outlineLvl w:val="0"/>
        <w:rPr>
          <w:rFonts w:ascii="宋体" w:hAnsi="宋体" w:cs="宋体"/>
          <w:bCs/>
          <w:color w:val="auto"/>
          <w:sz w:val="24"/>
        </w:rPr>
      </w:pPr>
      <w:r>
        <w:rPr>
          <w:rFonts w:hint="eastAsia" w:ascii="宋体" w:hAnsi="宋体" w:cs="宋体"/>
          <w:bCs/>
          <w:color w:val="auto"/>
          <w:sz w:val="24"/>
        </w:rPr>
        <w:t xml:space="preserve">    2.1.2、设计原则</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对国内供货材料采用标准系列：GB、HG、HGJ、JB。特殊材料或产品将使用工程或制造厂标准。除非特别有说明，阀门的设计、材质、制造、检验及验收均应遵循现行国家、行业标准的要求。</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2.1.3技术要求</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2.1.3.1所有阀门的制造工艺及尺寸符合现行最新GB、JB标准或基于以上标准的新技术、新工艺。</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2.1.3.2 除有具体注明外，法兰连接尺寸符合GB、JB之规定。</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2.1.3.3 所有阀门的制造严格按型号标准执行。</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2.1.3.4 阀门的制造、试验、检验等不低于国家和行业标准及规范最新版的有关规定。</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2.1.3.5 保证各种产品在装置中能长期稳定运行，在操作状态下开启灵活，密封好，无内外泄漏。</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2.1.3.6 阀门的制造所用的材质达到国家对该类阀门材质的各项技术指标要求。</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2.1.3.7 阀体壁厚达到或超过国家标准。</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2.1.3.8 阀门壳体进行打磨、内腔进行喷涂处理。阀体清洗按JB/T7748标准。</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2.1.3.9 阀门的涂漆与防腐</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由于所输送的介质和外环境的要求，阀门外表涂漆，等级为A1级（表面光洁度）。防腐施工按HGJ229《化工设备、管道防腐工程施工及验收规范》规定及防腐材料生产厂的说明进行。</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2.1.3.10 阀门标记</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阀门按GB/T 12220 《通用阀门  标志》的规定进行标记。</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2.1.3.11 包装、运输、贮存</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连接端面加以妥善保护，以防止运输中碰坏，包装、运输、贮存按GB/T12252的规定。</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2.1.3.12 货到时提供的数据</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产品货到时，提供产品的使用说明书、材质报告单、检验记录、试压报告、出厂检验合格证等相关资料。</w:t>
      </w:r>
    </w:p>
    <w:p>
      <w:pPr>
        <w:adjustRightInd w:val="0"/>
        <w:snapToGrid w:val="0"/>
        <w:spacing w:line="440" w:lineRule="exact"/>
        <w:ind w:firstLine="480" w:firstLineChars="200"/>
        <w:outlineLvl w:val="0"/>
        <w:rPr>
          <w:rFonts w:ascii="宋体" w:hAnsi="宋体" w:cs="宋体"/>
          <w:bCs/>
          <w:color w:val="auto"/>
          <w:sz w:val="24"/>
        </w:rPr>
      </w:pPr>
      <w:r>
        <w:rPr>
          <w:rFonts w:hint="eastAsia" w:ascii="宋体" w:hAnsi="宋体" w:cs="宋体"/>
          <w:bCs/>
          <w:color w:val="auto"/>
          <w:sz w:val="24"/>
        </w:rPr>
        <w:t>2.1.4、检验试验</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bCs/>
          <w:color w:val="auto"/>
          <w:sz w:val="24"/>
        </w:rPr>
        <w:t>2.1.4</w:t>
      </w:r>
      <w:r>
        <w:rPr>
          <w:rFonts w:hint="eastAsia" w:ascii="宋体" w:hAnsi="宋体" w:cs="宋体"/>
          <w:color w:val="auto"/>
          <w:sz w:val="24"/>
        </w:rPr>
        <w:t>.1 每个阀门在出厂前按国家标准和行业标准进行水压试验。</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bCs/>
          <w:color w:val="auto"/>
          <w:sz w:val="24"/>
        </w:rPr>
        <w:t>2.1.4</w:t>
      </w:r>
      <w:r>
        <w:rPr>
          <w:rFonts w:hint="eastAsia" w:ascii="宋体" w:hAnsi="宋体" w:cs="宋体"/>
          <w:color w:val="auto"/>
          <w:sz w:val="24"/>
        </w:rPr>
        <w:t>.2 全部阀门应做外观检查，并检查以下项目：</w:t>
      </w:r>
    </w:p>
    <w:p>
      <w:pPr>
        <w:adjustRightInd w:val="0"/>
        <w:snapToGrid w:val="0"/>
        <w:spacing w:line="440" w:lineRule="exact"/>
        <w:outlineLvl w:val="0"/>
        <w:rPr>
          <w:rFonts w:ascii="宋体" w:hAnsi="宋体" w:cs="宋体"/>
          <w:color w:val="auto"/>
          <w:sz w:val="24"/>
        </w:rPr>
      </w:pPr>
      <w:r>
        <w:rPr>
          <w:rFonts w:hint="eastAsia" w:ascii="宋体" w:hAnsi="宋体" w:cs="宋体"/>
          <w:color w:val="auto"/>
          <w:sz w:val="24"/>
        </w:rPr>
        <w:t xml:space="preserve">    1) 阀门型号、规格、铭牌、编号、压力等级、材质标识等。应符合设计和供货产品的技术文件。</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2) 外观和可见的内部表面、密封面应无损伤、锈蚀现象，铸造阀体应无夹沙、缩痕、气孔、裂纹等有害缺陷，铸件无裂纹、折皱等。</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3) 阀体的流体通过部分应无铁屑、杂质及严重锈蚀现象，且无残留水分。</w:t>
      </w:r>
    </w:p>
    <w:p>
      <w:pPr>
        <w:adjustRightInd w:val="0"/>
        <w:snapToGrid w:val="0"/>
        <w:spacing w:line="440" w:lineRule="exact"/>
        <w:ind w:firstLine="480" w:firstLineChars="200"/>
        <w:outlineLvl w:val="0"/>
        <w:rPr>
          <w:rFonts w:ascii="宋体" w:hAnsi="宋体" w:cs="宋体"/>
          <w:color w:val="auto"/>
          <w:sz w:val="24"/>
        </w:rPr>
      </w:pPr>
      <w:r>
        <w:rPr>
          <w:rFonts w:hint="eastAsia" w:ascii="宋体" w:hAnsi="宋体" w:cs="宋体"/>
          <w:color w:val="auto"/>
          <w:sz w:val="24"/>
        </w:rPr>
        <w:t>4) 阀杆应转动灵活，全开、全闭时阀板的位置应正确。</w:t>
      </w:r>
    </w:p>
    <w:p>
      <w:pPr>
        <w:snapToGrid w:val="0"/>
        <w:spacing w:line="440" w:lineRule="exact"/>
        <w:ind w:firstLine="482" w:firstLineChars="200"/>
        <w:jc w:val="left"/>
        <w:rPr>
          <w:rFonts w:ascii="宋体" w:hAnsi="宋体" w:cs="宋体"/>
          <w:b/>
          <w:bCs/>
          <w:color w:val="auto"/>
          <w:kern w:val="0"/>
          <w:sz w:val="24"/>
        </w:rPr>
      </w:pPr>
      <w:r>
        <w:rPr>
          <w:rFonts w:hint="eastAsia" w:ascii="宋体" w:hAnsi="宋体" w:cs="宋体"/>
          <w:b/>
          <w:bCs/>
          <w:color w:val="auto"/>
          <w:kern w:val="0"/>
          <w:sz w:val="24"/>
        </w:rPr>
        <w:t>2.2耐酸合金管道管件标准及技术要求</w:t>
      </w:r>
    </w:p>
    <w:p>
      <w:pPr>
        <w:snapToGrid w:val="0"/>
        <w:spacing w:line="440" w:lineRule="exact"/>
        <w:ind w:firstLine="480"/>
        <w:jc w:val="left"/>
        <w:rPr>
          <w:rFonts w:ascii="宋体" w:hAnsi="宋体" w:cs="宋体"/>
          <w:color w:val="auto"/>
          <w:kern w:val="0"/>
          <w:sz w:val="24"/>
        </w:rPr>
      </w:pPr>
      <w:r>
        <w:rPr>
          <w:rFonts w:hint="eastAsia" w:ascii="宋体" w:hAnsi="宋体" w:cs="宋体"/>
          <w:color w:val="auto"/>
          <w:kern w:val="0"/>
          <w:sz w:val="24"/>
        </w:rPr>
        <w:t>2.2.1使用环境：介质98%-93%浓硫酸，温度≦100℃、压力0.2Mpa。</w:t>
      </w:r>
    </w:p>
    <w:p>
      <w:pPr>
        <w:snapToGrid w:val="0"/>
        <w:spacing w:line="440" w:lineRule="exact"/>
        <w:ind w:firstLine="480"/>
        <w:jc w:val="left"/>
        <w:rPr>
          <w:rFonts w:ascii="宋体" w:hAnsi="宋体" w:cs="宋体"/>
          <w:bCs/>
          <w:color w:val="auto"/>
          <w:sz w:val="24"/>
        </w:rPr>
      </w:pPr>
      <w:r>
        <w:rPr>
          <w:rFonts w:hint="eastAsia" w:ascii="宋体" w:hAnsi="宋体" w:cs="宋体"/>
          <w:color w:val="auto"/>
          <w:kern w:val="0"/>
          <w:sz w:val="24"/>
        </w:rPr>
        <w:t>2.2.2</w:t>
      </w:r>
      <w:r>
        <w:rPr>
          <w:rFonts w:hint="eastAsia" w:ascii="宋体" w:hAnsi="宋体" w:cs="宋体"/>
          <w:bCs/>
          <w:color w:val="auto"/>
          <w:sz w:val="24"/>
        </w:rPr>
        <w:t>适用标准</w:t>
      </w:r>
    </w:p>
    <w:p>
      <w:pPr>
        <w:snapToGrid w:val="0"/>
        <w:spacing w:line="440" w:lineRule="exact"/>
        <w:ind w:firstLine="480"/>
        <w:jc w:val="left"/>
        <w:rPr>
          <w:rFonts w:ascii="宋体" w:hAnsi="宋体" w:cs="宋体"/>
          <w:color w:val="auto"/>
          <w:kern w:val="0"/>
          <w:sz w:val="24"/>
        </w:rPr>
      </w:pPr>
      <w:r>
        <w:rPr>
          <w:rFonts w:hint="eastAsia" w:ascii="宋体" w:hAnsi="宋体" w:cs="宋体"/>
          <w:color w:val="auto"/>
          <w:kern w:val="0"/>
          <w:sz w:val="24"/>
        </w:rPr>
        <w:t>符合相应的国家标准或有关部门最新颁布的相应的正式标准：</w:t>
      </w:r>
    </w:p>
    <w:p>
      <w:pPr>
        <w:snapToGrid w:val="0"/>
        <w:spacing w:line="440" w:lineRule="exact"/>
        <w:ind w:firstLine="480"/>
        <w:jc w:val="left"/>
        <w:rPr>
          <w:rFonts w:ascii="宋体" w:hAnsi="宋体" w:cs="宋体"/>
          <w:color w:val="auto"/>
          <w:kern w:val="0"/>
          <w:sz w:val="24"/>
        </w:rPr>
      </w:pPr>
      <w:r>
        <w:rPr>
          <w:rFonts w:hint="eastAsia" w:ascii="宋体" w:hAnsi="宋体" w:cs="宋体"/>
          <w:color w:val="auto"/>
          <w:kern w:val="0"/>
          <w:sz w:val="24"/>
        </w:rPr>
        <w:t>无缝钢管道标准：GB/T 14976-2002</w:t>
      </w:r>
    </w:p>
    <w:p>
      <w:pPr>
        <w:snapToGrid w:val="0"/>
        <w:spacing w:line="440" w:lineRule="exact"/>
        <w:ind w:firstLine="480"/>
        <w:jc w:val="left"/>
        <w:rPr>
          <w:rFonts w:ascii="宋体" w:hAnsi="宋体" w:cs="宋体"/>
          <w:color w:val="auto"/>
          <w:kern w:val="0"/>
          <w:sz w:val="24"/>
        </w:rPr>
      </w:pPr>
      <w:r>
        <w:rPr>
          <w:rFonts w:hint="eastAsia" w:ascii="宋体" w:hAnsi="宋体" w:cs="宋体"/>
          <w:color w:val="auto"/>
          <w:kern w:val="0"/>
          <w:sz w:val="24"/>
        </w:rPr>
        <w:t>焊接钢管标准：GB/T 12771-2000</w:t>
      </w:r>
    </w:p>
    <w:p>
      <w:pPr>
        <w:snapToGrid w:val="0"/>
        <w:spacing w:line="440" w:lineRule="exact"/>
        <w:ind w:firstLine="480"/>
        <w:jc w:val="left"/>
        <w:rPr>
          <w:rFonts w:ascii="宋体" w:hAnsi="宋体" w:cs="宋体"/>
          <w:kern w:val="0"/>
          <w:sz w:val="24"/>
        </w:rPr>
      </w:pPr>
      <w:r>
        <w:rPr>
          <w:rFonts w:hint="eastAsia" w:ascii="宋体" w:hAnsi="宋体" w:cs="宋体"/>
          <w:kern w:val="0"/>
          <w:sz w:val="24"/>
        </w:rPr>
        <w:t>小口径管件标准：GB/T 12459-2005</w:t>
      </w:r>
    </w:p>
    <w:p>
      <w:pPr>
        <w:snapToGrid w:val="0"/>
        <w:spacing w:line="440" w:lineRule="exact"/>
        <w:ind w:firstLine="480"/>
        <w:jc w:val="left"/>
        <w:rPr>
          <w:rFonts w:ascii="宋体" w:hAnsi="宋体" w:cs="宋体"/>
          <w:kern w:val="0"/>
          <w:sz w:val="24"/>
        </w:rPr>
      </w:pPr>
      <w:r>
        <w:rPr>
          <w:rFonts w:hint="eastAsia" w:ascii="宋体" w:hAnsi="宋体" w:cs="宋体"/>
          <w:kern w:val="0"/>
          <w:sz w:val="24"/>
        </w:rPr>
        <w:t>大口径管件标准：GB/T 13401-2005</w:t>
      </w:r>
    </w:p>
    <w:p>
      <w:pPr>
        <w:snapToGrid w:val="0"/>
        <w:spacing w:line="440" w:lineRule="exact"/>
        <w:ind w:firstLine="480"/>
        <w:jc w:val="left"/>
        <w:rPr>
          <w:rFonts w:ascii="宋体" w:hAnsi="宋体" w:cs="宋体"/>
          <w:sz w:val="24"/>
        </w:rPr>
      </w:pPr>
      <w:r>
        <w:rPr>
          <w:rFonts w:hint="eastAsia" w:ascii="宋体" w:hAnsi="宋体" w:cs="宋体"/>
          <w:kern w:val="0"/>
          <w:sz w:val="24"/>
        </w:rPr>
        <w:t>法兰标准：HG20592-2009 PN10PL-RF</w:t>
      </w:r>
    </w:p>
    <w:p>
      <w:pPr>
        <w:snapToGrid w:val="0"/>
        <w:spacing w:line="440" w:lineRule="exact"/>
        <w:ind w:firstLine="480"/>
        <w:jc w:val="left"/>
        <w:rPr>
          <w:rFonts w:ascii="宋体" w:hAnsi="宋体" w:cs="宋体"/>
          <w:kern w:val="0"/>
          <w:sz w:val="24"/>
        </w:rPr>
      </w:pPr>
      <w:r>
        <w:rPr>
          <w:rFonts w:hint="eastAsia" w:ascii="宋体" w:hAnsi="宋体" w:cs="宋体"/>
          <w:kern w:val="0"/>
          <w:sz w:val="24"/>
        </w:rPr>
        <w:t>2.2.3其他要求</w:t>
      </w:r>
    </w:p>
    <w:p>
      <w:pPr>
        <w:snapToGrid w:val="0"/>
        <w:spacing w:line="440" w:lineRule="exact"/>
        <w:ind w:firstLine="480"/>
        <w:jc w:val="left"/>
        <w:rPr>
          <w:rFonts w:ascii="宋体" w:hAnsi="宋体" w:cs="宋体"/>
          <w:kern w:val="0"/>
          <w:sz w:val="24"/>
        </w:rPr>
      </w:pPr>
      <w:r>
        <w:rPr>
          <w:rFonts w:hint="eastAsia" w:ascii="宋体" w:hAnsi="宋体" w:cs="宋体"/>
          <w:kern w:val="0"/>
          <w:sz w:val="24"/>
        </w:rPr>
        <w:t>注明合金管道焊接所需焊条牌号，如为专用焊条请注明产地名称，并标明焊条单价；必须承诺提供的耐酸合金钢管及管件的使用年限；必须提供材质证明书。</w:t>
      </w:r>
    </w:p>
    <w:p>
      <w:pPr>
        <w:snapToGrid w:val="0"/>
        <w:spacing w:line="440" w:lineRule="exact"/>
        <w:ind w:firstLine="480"/>
        <w:jc w:val="left"/>
        <w:rPr>
          <w:rFonts w:ascii="宋体" w:hAnsi="宋体" w:cs="宋体"/>
          <w:sz w:val="24"/>
        </w:rPr>
      </w:pPr>
      <w:r>
        <w:rPr>
          <w:rFonts w:hint="eastAsia" w:ascii="宋体" w:hAnsi="宋体" w:cs="宋体"/>
          <w:b/>
          <w:bCs/>
          <w:color w:val="0000FF"/>
          <w:kern w:val="0"/>
          <w:sz w:val="24"/>
        </w:rPr>
        <w:t>2.2.4厂家负责 供货范围内管道的焊接工作</w:t>
      </w:r>
      <w:r>
        <w:rPr>
          <w:rFonts w:hint="eastAsia" w:ascii="宋体" w:hAnsi="宋体" w:cs="宋体"/>
          <w:kern w:val="0"/>
          <w:sz w:val="24"/>
        </w:rPr>
        <w:t>。</w:t>
      </w:r>
    </w:p>
    <w:p>
      <w:pPr>
        <w:pStyle w:val="2"/>
        <w:spacing w:beforeLines="100" w:afterLines="100" w:line="460" w:lineRule="exact"/>
        <w:jc w:val="center"/>
        <w:rPr>
          <w:rFonts w:ascii="宋体" w:hAnsi="宋体"/>
          <w:sz w:val="32"/>
          <w:szCs w:val="32"/>
        </w:rPr>
      </w:pPr>
      <w:bookmarkStart w:id="51" w:name="_Toc10564"/>
    </w:p>
    <w:p>
      <w:pPr>
        <w:pStyle w:val="2"/>
        <w:spacing w:beforeLines="100" w:afterLines="100" w:line="460" w:lineRule="exact"/>
        <w:jc w:val="center"/>
        <w:rPr>
          <w:rFonts w:ascii="宋体" w:hAnsi="宋体"/>
          <w:sz w:val="32"/>
          <w:szCs w:val="32"/>
        </w:rPr>
      </w:pPr>
      <w:r>
        <w:rPr>
          <w:rFonts w:hint="eastAsia" w:ascii="宋体" w:hAnsi="宋体"/>
          <w:sz w:val="32"/>
          <w:szCs w:val="32"/>
        </w:rPr>
        <w:t>第四章  招标项目商务要求</w:t>
      </w:r>
      <w:bookmarkEnd w:id="51"/>
    </w:p>
    <w:p>
      <w:pPr>
        <w:pStyle w:val="3"/>
        <w:spacing w:before="0" w:afterLines="50" w:line="440" w:lineRule="exact"/>
        <w:ind w:firstLine="602" w:firstLineChars="250"/>
        <w:rPr>
          <w:rFonts w:ascii="宋体" w:hAnsi="宋体" w:eastAsia="宋体"/>
          <w:sz w:val="24"/>
          <w:szCs w:val="24"/>
        </w:rPr>
      </w:pPr>
      <w:bookmarkStart w:id="52" w:name="_Toc3701"/>
      <w:r>
        <w:rPr>
          <w:rFonts w:hint="eastAsia" w:ascii="宋体" w:hAnsi="宋体" w:eastAsia="宋体"/>
          <w:sz w:val="24"/>
          <w:szCs w:val="24"/>
        </w:rPr>
        <w:t>1、招标项目商务要求</w:t>
      </w:r>
      <w:bookmarkEnd w:id="52"/>
    </w:p>
    <w:tbl>
      <w:tblPr>
        <w:tblStyle w:val="34"/>
        <w:tblW w:w="9378" w:type="dxa"/>
        <w:jc w:val="center"/>
        <w:tblInd w:w="7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8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r>
              <w:rPr>
                <w:rFonts w:hint="eastAsia" w:ascii="宋体" w:hAnsi="宋体"/>
                <w:sz w:val="24"/>
              </w:rPr>
              <w:t>总体要求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sz w:val="24"/>
              </w:rPr>
              <w:t>卖方</w:t>
            </w:r>
            <w:r>
              <w:rPr>
                <w:rFonts w:hint="eastAsia" w:ascii="宋体" w:hAnsi="宋体"/>
                <w:sz w:val="24"/>
              </w:rPr>
              <w:t>需按本招标文件的要求完成货</w:t>
            </w:r>
            <w:r>
              <w:rPr>
                <w:rFonts w:hint="eastAsia" w:ascii="宋体" w:hAnsi="宋体"/>
                <w:color w:val="auto"/>
                <w:sz w:val="24"/>
              </w:rPr>
              <w:t>物的</w:t>
            </w:r>
            <w:r>
              <w:rPr>
                <w:color w:val="auto"/>
                <w:sz w:val="24"/>
              </w:rPr>
              <w:t>设计、制造</w:t>
            </w:r>
            <w:r>
              <w:rPr>
                <w:rFonts w:hint="eastAsia" w:ascii="宋体" w:hAnsi="宋体"/>
                <w:color w:val="auto"/>
                <w:sz w:val="24"/>
              </w:rPr>
              <w:t>、包装、运输、保险、检验、指导安装、培训及售后技术服务等工作，按工作顺序提交所需的资料，所有资料必须符合本招标文件的要求，费用应</w:t>
            </w:r>
            <w:r>
              <w:rPr>
                <w:rFonts w:hint="eastAsia" w:ascii="宋体" w:hAnsi="宋体"/>
                <w:sz w:val="24"/>
              </w:rPr>
              <w:t>全部包含在总报价中（含税）。</w:t>
            </w:r>
            <w:r>
              <w:rPr>
                <w:rFonts w:hint="eastAsia" w:ascii="宋体" w:hAnsi="宋体" w:cs="宋体-18030"/>
                <w:b/>
                <w:color w:val="FF0000"/>
                <w:szCs w:val="21"/>
              </w:rPr>
              <w:t>特别说明：本次组织方只接受开标时投递的报价表，招标会上不再进行价格谈判，请各投标单位务必重视一次性报价。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1" w:hRule="atLeast"/>
          <w:jc w:val="center"/>
        </w:trPr>
        <w:tc>
          <w:tcPr>
            <w:tcW w:w="1177" w:type="dxa"/>
            <w:vMerge w:val="restart"/>
            <w:tcBorders>
              <w:top w:val="single" w:color="auto" w:sz="4" w:space="0"/>
              <w:left w:val="single" w:color="auto" w:sz="4" w:space="0"/>
              <w:right w:val="single" w:color="auto" w:sz="4" w:space="0"/>
            </w:tcBorders>
            <w:vAlign w:val="center"/>
          </w:tcPr>
          <w:p>
            <w:pPr>
              <w:snapToGrid w:val="0"/>
              <w:spacing w:line="440" w:lineRule="exact"/>
              <w:jc w:val="center"/>
              <w:rPr>
                <w:rFonts w:ascii="宋体" w:hAnsi="宋体"/>
                <w:sz w:val="24"/>
              </w:rPr>
            </w:pPr>
            <w:r>
              <w:rPr>
                <w:sz w:val="24"/>
              </w:rPr>
              <w:t>供货要求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sz w:val="24"/>
              </w:rPr>
            </w:pPr>
            <w:r>
              <w:rPr>
                <w:rFonts w:hint="eastAsia"/>
                <w:sz w:val="24"/>
              </w:rPr>
              <w:t>卖方</w:t>
            </w:r>
            <w:r>
              <w:rPr>
                <w:sz w:val="24"/>
              </w:rPr>
              <w:t>负责在</w:t>
            </w:r>
            <w:r>
              <w:rPr>
                <w:sz w:val="24"/>
                <w:u w:val="single"/>
              </w:rPr>
              <w:t xml:space="preserve">  </w:t>
            </w:r>
            <w:r>
              <w:rPr>
                <w:rFonts w:hint="eastAsia"/>
                <w:sz w:val="24"/>
                <w:u w:val="single"/>
              </w:rPr>
              <w:t>2017</w:t>
            </w:r>
            <w:r>
              <w:rPr>
                <w:sz w:val="24"/>
                <w:u w:val="single"/>
              </w:rPr>
              <w:t xml:space="preserve">  </w:t>
            </w:r>
            <w:r>
              <w:rPr>
                <w:sz w:val="24"/>
              </w:rPr>
              <w:t>年</w:t>
            </w:r>
            <w:r>
              <w:rPr>
                <w:sz w:val="24"/>
                <w:u w:val="single"/>
              </w:rPr>
              <w:t xml:space="preserve">  </w:t>
            </w:r>
            <w:r>
              <w:rPr>
                <w:rFonts w:hint="eastAsia"/>
                <w:sz w:val="24"/>
                <w:u w:val="single"/>
              </w:rPr>
              <w:t>9</w:t>
            </w:r>
            <w:r>
              <w:rPr>
                <w:sz w:val="24"/>
                <w:u w:val="single"/>
              </w:rPr>
              <w:t xml:space="preserve">  </w:t>
            </w:r>
            <w:r>
              <w:rPr>
                <w:sz w:val="24"/>
              </w:rPr>
              <w:t>月</w:t>
            </w:r>
            <w:r>
              <w:rPr>
                <w:sz w:val="24"/>
                <w:u w:val="single"/>
              </w:rPr>
              <w:t xml:space="preserve"> </w:t>
            </w:r>
            <w:r>
              <w:rPr>
                <w:rFonts w:hint="eastAsia"/>
                <w:sz w:val="24"/>
                <w:u w:val="single"/>
              </w:rPr>
              <w:t>15</w:t>
            </w:r>
            <w:r>
              <w:rPr>
                <w:sz w:val="24"/>
                <w:u w:val="single"/>
              </w:rPr>
              <w:t xml:space="preserve"> </w:t>
            </w:r>
            <w:r>
              <w:rPr>
                <w:sz w:val="24"/>
              </w:rPr>
              <w:t>日之前，送货至</w:t>
            </w:r>
            <w:r>
              <w:rPr>
                <w:rFonts w:hint="eastAsia"/>
                <w:sz w:val="24"/>
              </w:rPr>
              <w:t>买方</w:t>
            </w:r>
            <w:r>
              <w:rPr>
                <w:sz w:val="24"/>
              </w:rPr>
              <w:t>指定地点。货物安装验收合格前的一切风险和责任由</w:t>
            </w:r>
            <w:r>
              <w:rPr>
                <w:rFonts w:hint="eastAsia"/>
                <w:sz w:val="24"/>
              </w:rPr>
              <w:t>卖方</w:t>
            </w:r>
            <w:r>
              <w:rPr>
                <w:sz w:val="24"/>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1177" w:type="dxa"/>
            <w:vMerge w:val="continue"/>
            <w:tcBorders>
              <w:left w:val="single" w:color="auto" w:sz="4" w:space="0"/>
              <w:right w:val="single" w:color="auto" w:sz="4" w:space="0"/>
            </w:tcBorders>
            <w:vAlign w:val="center"/>
          </w:tcPr>
          <w:p>
            <w:pPr>
              <w:snapToGrid w:val="0"/>
              <w:spacing w:line="440" w:lineRule="exact"/>
              <w:jc w:val="center"/>
              <w:rPr>
                <w:sz w:val="24"/>
              </w:rPr>
            </w:pP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sz w:val="24"/>
              </w:rPr>
            </w:pPr>
            <w:r>
              <w:rPr>
                <w:rFonts w:hint="eastAsia" w:ascii="宋体" w:hAnsi="宋体"/>
                <w:sz w:val="24"/>
              </w:rPr>
              <w:t>交付的货物必须附随必须的一切技术文件和资料（中文版本），卖方须列明清单，在货物交付时一并移交买方。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5"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r>
              <w:rPr>
                <w:rFonts w:hint="eastAsia" w:ascii="宋体" w:hAnsi="宋体"/>
                <w:sz w:val="24"/>
              </w:rPr>
              <w:t>付款方式</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440" w:lineRule="exact"/>
              <w:rPr>
                <w:sz w:val="24"/>
              </w:rPr>
            </w:pPr>
            <w:r>
              <w:rPr>
                <w:rFonts w:hint="eastAsia"/>
                <w:sz w:val="24"/>
              </w:rPr>
              <w:t>货物总价的10%为定金，在合同签订五个工作日内以银行转账或承兑汇票（期限90天）形式支付，</w:t>
            </w:r>
            <w:r>
              <w:rPr>
                <w:rFonts w:hint="eastAsia" w:ascii="宋体" w:hAnsi="宋体"/>
                <w:sz w:val="24"/>
              </w:rPr>
              <w:t>若卖方能完全履行合同，</w:t>
            </w:r>
            <w:r>
              <w:rPr>
                <w:rStyle w:val="33"/>
                <w:rFonts w:hint="eastAsia"/>
                <w:sz w:val="24"/>
              </w:rPr>
              <w:t>定金</w:t>
            </w:r>
            <w:r>
              <w:rPr>
                <w:rFonts w:hint="eastAsia" w:ascii="宋体" w:hAnsi="宋体"/>
                <w:sz w:val="24"/>
              </w:rPr>
              <w:t>即作首付款，否则，按合同法规定赔偿买方</w:t>
            </w:r>
          </w:p>
          <w:p>
            <w:pPr>
              <w:snapToGrid w:val="0"/>
              <w:spacing w:line="440" w:lineRule="exact"/>
              <w:rPr>
                <w:sz w:val="24"/>
              </w:rPr>
            </w:pPr>
            <w:r>
              <w:rPr>
                <w:rFonts w:hint="eastAsia"/>
                <w:sz w:val="24"/>
              </w:rPr>
              <w:t>2、货物总价的40%为初步验收合格款，以下条件全部满足之日起五个工作日内以银行转账形式支付：（1）卖方向买方提交了授权其工作人员或买方进行货物初步验收的书面授权委托书（原件）。（2）货物初步验收合格且双方签署了货物初步验收合格报告（双方盖章或双方授权人员签字、原件）。（3）收到卖方开具的全额增值税专用发票。</w:t>
            </w:r>
          </w:p>
          <w:p>
            <w:pPr>
              <w:snapToGrid w:val="0"/>
              <w:spacing w:line="440" w:lineRule="exact"/>
              <w:rPr>
                <w:sz w:val="24"/>
              </w:rPr>
            </w:pPr>
            <w:r>
              <w:rPr>
                <w:rFonts w:hint="eastAsia"/>
                <w:sz w:val="24"/>
              </w:rPr>
              <w:t>3、货物总价的40%为使用验收合格款，以下条件全部满足之日起五个工作日内以银行转账形式支付：（1）卖方向买方提交了授权其工作人员或买方进行货物使用验收的书面授权委托书（原件）。（2）货物使用验收合格且双方签署了货物使用验收合格报告（双方盖章或双方授权人员签字、原件）。</w:t>
            </w:r>
          </w:p>
          <w:p>
            <w:pPr>
              <w:spacing w:line="440" w:lineRule="exact"/>
              <w:rPr>
                <w:rFonts w:ascii="宋体" w:hAnsi="宋体"/>
                <w:sz w:val="24"/>
              </w:rPr>
            </w:pPr>
            <w:r>
              <w:rPr>
                <w:rFonts w:hint="eastAsia"/>
                <w:sz w:val="24"/>
              </w:rPr>
              <w:t>4、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r>
              <w:rPr>
                <w:color w:val="000000"/>
                <w:sz w:val="24"/>
              </w:rPr>
              <w:t>安装调试 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sz w:val="24"/>
              </w:rPr>
            </w:pPr>
            <w:r>
              <w:rPr>
                <w:rFonts w:hint="eastAsia"/>
                <w:color w:val="0000FF"/>
                <w:sz w:val="24"/>
              </w:rPr>
              <w:t>卖方负责指导安装，管道焊接</w:t>
            </w:r>
            <w:r>
              <w:rPr>
                <w:color w:val="0000FF"/>
                <w:sz w:val="24"/>
              </w:rPr>
              <w:t>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r>
              <w:rPr>
                <w:rFonts w:hint="eastAsia" w:ascii="宋体" w:hAnsi="宋体"/>
                <w:sz w:val="24"/>
              </w:rPr>
              <w:t>售后服务</w:t>
            </w:r>
          </w:p>
          <w:p>
            <w:pPr>
              <w:snapToGrid w:val="0"/>
              <w:spacing w:line="440" w:lineRule="exact"/>
              <w:jc w:val="center"/>
              <w:rPr>
                <w:rFonts w:ascii="宋体" w:hAnsi="宋体"/>
                <w:sz w:val="24"/>
              </w:rPr>
            </w:pPr>
            <w:r>
              <w:rPr>
                <w:rFonts w:hint="eastAsia" w:ascii="宋体" w:hAnsi="宋体"/>
                <w:sz w:val="24"/>
              </w:rPr>
              <w:t>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left"/>
              <w:rPr>
                <w:rFonts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rPr>
              <w:t>4</w:t>
            </w:r>
            <w:r>
              <w:rPr>
                <w:sz w:val="24"/>
                <w:u w:val="single"/>
              </w:rPr>
              <w:t xml:space="preserve"> </w:t>
            </w:r>
            <w:r>
              <w:rPr>
                <w:rFonts w:hAnsi="宋体"/>
                <w:sz w:val="24"/>
              </w:rPr>
              <w:t>小时内响应，</w:t>
            </w:r>
            <w:r>
              <w:rPr>
                <w:sz w:val="24"/>
                <w:u w:val="single"/>
              </w:rPr>
              <w:t xml:space="preserve">  </w:t>
            </w:r>
            <w:r>
              <w:rPr>
                <w:rFonts w:hint="eastAsia"/>
                <w:sz w:val="24"/>
                <w:u w:val="single"/>
              </w:rPr>
              <w:t>24</w:t>
            </w:r>
            <w:r>
              <w:rPr>
                <w:sz w:val="24"/>
                <w:u w:val="single"/>
              </w:rPr>
              <w:t xml:space="preserve">  </w:t>
            </w:r>
            <w:r>
              <w:rPr>
                <w:rFonts w:hAnsi="宋体"/>
                <w:sz w:val="24"/>
              </w:rPr>
              <w:t>小时内到达现场，</w:t>
            </w:r>
            <w:r>
              <w:rPr>
                <w:sz w:val="24"/>
                <w:u w:val="single"/>
              </w:rPr>
              <w:t xml:space="preserve"> </w:t>
            </w:r>
            <w:r>
              <w:rPr>
                <w:rFonts w:hint="eastAsia"/>
                <w:sz w:val="24"/>
                <w:u w:val="single"/>
              </w:rPr>
              <w:t>36</w:t>
            </w:r>
            <w:r>
              <w:rPr>
                <w:sz w:val="24"/>
                <w:u w:val="single"/>
              </w:rPr>
              <w:t xml:space="preserve">  </w:t>
            </w:r>
            <w:r>
              <w:rPr>
                <w:rFonts w:hAnsi="宋体"/>
                <w:sz w:val="24"/>
              </w:rPr>
              <w:t>小时内修复。特殊情况无法在</w:t>
            </w:r>
            <w:r>
              <w:rPr>
                <w:sz w:val="24"/>
                <w:u w:val="single"/>
              </w:rPr>
              <w:t xml:space="preserve">  </w:t>
            </w:r>
            <w:r>
              <w:rPr>
                <w:rFonts w:hint="eastAsia"/>
                <w:sz w:val="24"/>
                <w:u w:val="single"/>
              </w:rPr>
              <w:t>36</w:t>
            </w:r>
            <w:r>
              <w:rPr>
                <w:sz w:val="24"/>
                <w:u w:val="single"/>
              </w:rPr>
              <w:t xml:space="preserve"> </w:t>
            </w:r>
            <w:r>
              <w:rPr>
                <w:rFonts w:hAnsi="宋体"/>
                <w:sz w:val="24"/>
              </w:rPr>
              <w:t>小时内修复的，卖方将在</w:t>
            </w:r>
            <w:r>
              <w:rPr>
                <w:sz w:val="24"/>
                <w:u w:val="single"/>
              </w:rPr>
              <w:t xml:space="preserve">  </w:t>
            </w:r>
            <w:r>
              <w:rPr>
                <w:rFonts w:hint="eastAsia"/>
                <w:sz w:val="24"/>
                <w:u w:val="single"/>
              </w:rPr>
              <w:t>72</w:t>
            </w:r>
            <w:r>
              <w:rPr>
                <w:sz w:val="24"/>
                <w:u w:val="single"/>
              </w:rPr>
              <w:t xml:space="preserve"> </w:t>
            </w:r>
            <w:r>
              <w:rPr>
                <w:rFonts w:hAnsi="宋体"/>
                <w:sz w:val="24"/>
              </w:rPr>
              <w:t>小时内予以更换新货物或提供代用货物。因人为因素出现的故障不在免费保修范围内。超过质量保证期的货物终生维修，维修时只收部件成本费。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r>
              <w:rPr>
                <w:rFonts w:hint="eastAsia" w:ascii="宋体" w:hAnsi="宋体"/>
                <w:sz w:val="24"/>
              </w:rPr>
              <w:t>合同文本</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sz w:val="24"/>
              </w:rPr>
              <w:t>买方</w:t>
            </w:r>
            <w:r>
              <w:rPr>
                <w:sz w:val="24"/>
              </w:rPr>
              <w:t>和</w:t>
            </w:r>
            <w:r>
              <w:rPr>
                <w:rFonts w:hint="eastAsia"/>
                <w:sz w:val="24"/>
              </w:rPr>
              <w:t>卖方</w:t>
            </w:r>
            <w:r>
              <w:rPr>
                <w:sz w:val="24"/>
              </w:rPr>
              <w:t>依据招标文件中的合同文本签订合同，对实质性条款不得做出变更</w:t>
            </w:r>
          </w:p>
        </w:tc>
      </w:tr>
    </w:tbl>
    <w:p/>
    <w:p>
      <w:pPr>
        <w:pStyle w:val="2"/>
        <w:tabs>
          <w:tab w:val="left" w:pos="2753"/>
          <w:tab w:val="center" w:pos="4426"/>
        </w:tabs>
        <w:spacing w:beforeLines="100" w:afterLines="100" w:line="460" w:lineRule="exact"/>
        <w:jc w:val="left"/>
        <w:rPr>
          <w:sz w:val="32"/>
          <w:szCs w:val="32"/>
        </w:rPr>
      </w:pPr>
      <w:bookmarkStart w:id="53" w:name="_Toc2933"/>
      <w:r>
        <w:rPr>
          <w:rFonts w:hint="eastAsia"/>
          <w:sz w:val="32"/>
          <w:szCs w:val="32"/>
        </w:rPr>
        <w:tab/>
      </w:r>
      <w:r>
        <w:rPr>
          <w:rFonts w:hint="eastAsia"/>
          <w:sz w:val="32"/>
          <w:szCs w:val="32"/>
        </w:rPr>
        <w:tab/>
      </w:r>
      <w:r>
        <w:rPr>
          <w:rFonts w:hint="eastAsia"/>
          <w:sz w:val="32"/>
          <w:szCs w:val="32"/>
        </w:rPr>
        <w:t>第五章  开标与评标</w:t>
      </w:r>
      <w:bookmarkEnd w:id="53"/>
    </w:p>
    <w:p>
      <w:pPr>
        <w:pStyle w:val="3"/>
        <w:spacing w:before="0" w:after="0" w:line="460" w:lineRule="exact"/>
        <w:ind w:firstLine="482" w:firstLineChars="200"/>
        <w:rPr>
          <w:rFonts w:ascii="宋体" w:hAnsi="宋体" w:eastAsia="宋体"/>
          <w:snapToGrid w:val="0"/>
          <w:sz w:val="24"/>
          <w:szCs w:val="24"/>
        </w:rPr>
      </w:pPr>
      <w:bookmarkStart w:id="54" w:name="_Toc24236"/>
      <w:r>
        <w:rPr>
          <w:rFonts w:hint="eastAsia" w:ascii="宋体" w:hAnsi="宋体" w:eastAsia="宋体"/>
          <w:sz w:val="24"/>
          <w:szCs w:val="24"/>
        </w:rPr>
        <w:t>1、开标</w:t>
      </w:r>
      <w:bookmarkEnd w:id="54"/>
    </w:p>
    <w:p>
      <w:pPr>
        <w:pStyle w:val="3"/>
        <w:spacing w:before="0" w:after="0" w:line="460" w:lineRule="exact"/>
        <w:ind w:firstLine="482" w:firstLineChars="200"/>
        <w:rPr>
          <w:rFonts w:ascii="宋体" w:hAnsi="宋体" w:eastAsia="宋体"/>
          <w:sz w:val="24"/>
          <w:szCs w:val="24"/>
        </w:rPr>
      </w:pPr>
      <w:bookmarkStart w:id="55" w:name="_Toc22163"/>
      <w:r>
        <w:rPr>
          <w:rFonts w:hint="eastAsia" w:ascii="宋体" w:hAnsi="宋体" w:eastAsia="宋体"/>
          <w:sz w:val="24"/>
          <w:szCs w:val="24"/>
        </w:rPr>
        <w:t xml:space="preserve">1.1 </w:t>
      </w:r>
      <w:r>
        <w:rPr>
          <w:rFonts w:ascii="宋体" w:hAnsi="宋体" w:eastAsia="宋体"/>
          <w:sz w:val="24"/>
          <w:szCs w:val="24"/>
        </w:rPr>
        <w:t>开标准备</w:t>
      </w:r>
      <w:bookmarkEnd w:id="55"/>
    </w:p>
    <w:p>
      <w:pPr>
        <w:pStyle w:val="13"/>
        <w:snapToGrid w:val="0"/>
        <w:spacing w:beforeLines="0" w:afterLines="0" w:line="460" w:lineRule="exact"/>
        <w:ind w:firstLine="480" w:firstLineChars="200"/>
        <w:rPr>
          <w:rFonts w:hAnsi="宋体"/>
        </w:rPr>
      </w:pPr>
      <w:r>
        <w:rPr>
          <w:rFonts w:hint="eastAsia" w:hAnsi="宋体"/>
        </w:rPr>
        <w:t>1.1.1招标人</w:t>
      </w:r>
      <w:r>
        <w:rPr>
          <w:rFonts w:hAnsi="宋体"/>
        </w:rPr>
        <w:t>将在规定的时间和地点进行开标，投标人的法定代表人或其</w:t>
      </w:r>
      <w:r>
        <w:rPr>
          <w:rFonts w:hint="eastAsia" w:hAnsi="宋体"/>
        </w:rPr>
        <w:t>委托代理人</w:t>
      </w:r>
      <w:r>
        <w:rPr>
          <w:rFonts w:hAnsi="宋体"/>
        </w:rPr>
        <w:t>应参加开标会并签到。</w:t>
      </w:r>
      <w:r>
        <w:rPr>
          <w:rFonts w:hint="eastAsia" w:hAnsi="宋体"/>
        </w:rPr>
        <w:t>为便于现场答疑，请投标人派出技术人员参加开标。</w:t>
      </w:r>
      <w:r>
        <w:rPr>
          <w:rFonts w:hAnsi="宋体"/>
        </w:rPr>
        <w:t>投标人的法定代表人或其</w:t>
      </w:r>
      <w:r>
        <w:rPr>
          <w:rFonts w:hint="eastAsia" w:hAnsi="宋体"/>
        </w:rPr>
        <w:t>委托代理人、技术人员</w:t>
      </w:r>
      <w:r>
        <w:rPr>
          <w:rFonts w:hAnsi="宋体"/>
        </w:rPr>
        <w:t>未按时签到的，视同放弃开标监督权利、认可开标结果。</w:t>
      </w:r>
    </w:p>
    <w:p>
      <w:pPr>
        <w:pStyle w:val="3"/>
        <w:spacing w:before="0" w:after="0" w:line="460" w:lineRule="exact"/>
        <w:ind w:firstLine="482" w:firstLineChars="200"/>
        <w:rPr>
          <w:rFonts w:ascii="宋体" w:hAnsi="宋体" w:eastAsia="宋体"/>
          <w:sz w:val="24"/>
          <w:szCs w:val="24"/>
        </w:rPr>
      </w:pPr>
      <w:bookmarkStart w:id="56" w:name="_Toc27047"/>
      <w:r>
        <w:rPr>
          <w:rFonts w:hint="eastAsia" w:ascii="宋体" w:hAnsi="宋体" w:eastAsia="宋体"/>
          <w:sz w:val="24"/>
          <w:szCs w:val="24"/>
        </w:rPr>
        <w:t xml:space="preserve">1.2 </w:t>
      </w:r>
      <w:r>
        <w:rPr>
          <w:rFonts w:ascii="宋体" w:hAnsi="宋体" w:eastAsia="宋体"/>
          <w:sz w:val="24"/>
          <w:szCs w:val="24"/>
        </w:rPr>
        <w:t>开标程序</w:t>
      </w:r>
      <w:bookmarkEnd w:id="56"/>
    </w:p>
    <w:p>
      <w:pPr>
        <w:pStyle w:val="13"/>
        <w:snapToGrid w:val="0"/>
        <w:spacing w:beforeLines="0" w:afterLines="0" w:line="460" w:lineRule="exact"/>
        <w:ind w:firstLine="480" w:firstLineChars="200"/>
        <w:rPr>
          <w:rFonts w:hAnsi="宋体"/>
        </w:rPr>
      </w:pPr>
      <w:r>
        <w:rPr>
          <w:rFonts w:hint="eastAsia" w:hAnsi="宋体"/>
        </w:rPr>
        <w:t>1.2.</w:t>
      </w:r>
      <w:r>
        <w:rPr>
          <w:rFonts w:hAnsi="宋体"/>
        </w:rPr>
        <w:t>1</w:t>
      </w:r>
      <w:r>
        <w:rPr>
          <w:rFonts w:hint="eastAsia" w:hAnsi="宋体"/>
        </w:rPr>
        <w:t xml:space="preserve"> </w:t>
      </w:r>
      <w:r>
        <w:rPr>
          <w:rFonts w:hAnsi="宋体"/>
        </w:rPr>
        <w:t>开标会由</w:t>
      </w:r>
      <w:r>
        <w:rPr>
          <w:rFonts w:hint="eastAsia" w:hAnsi="宋体"/>
        </w:rPr>
        <w:t>招标人</w:t>
      </w:r>
      <w:r>
        <w:rPr>
          <w:rFonts w:hAnsi="宋体"/>
        </w:rPr>
        <w:t>主持，主持人宣布开标会议开始</w:t>
      </w:r>
      <w:r>
        <w:rPr>
          <w:rFonts w:hint="eastAsia" w:hAnsi="宋体"/>
        </w:rPr>
        <w:t>。</w:t>
      </w:r>
    </w:p>
    <w:p>
      <w:pPr>
        <w:pStyle w:val="13"/>
        <w:snapToGrid w:val="0"/>
        <w:spacing w:beforeLines="0" w:afterLines="0" w:line="460" w:lineRule="exact"/>
        <w:ind w:firstLine="480" w:firstLineChars="200"/>
        <w:rPr>
          <w:rFonts w:hAnsi="宋体"/>
        </w:rPr>
      </w:pPr>
      <w:r>
        <w:rPr>
          <w:rFonts w:hint="eastAsia" w:hAnsi="宋体"/>
        </w:rPr>
        <w:t>1.2.</w:t>
      </w:r>
      <w:r>
        <w:rPr>
          <w:rFonts w:hAnsi="宋体"/>
        </w:rPr>
        <w:t>2</w:t>
      </w:r>
      <w:r>
        <w:rPr>
          <w:rFonts w:hint="eastAsia" w:hAnsi="宋体"/>
        </w:rPr>
        <w:t xml:space="preserve"> 主持人</w:t>
      </w:r>
      <w:r>
        <w:rPr>
          <w:rFonts w:hAnsi="宋体"/>
        </w:rPr>
        <w:t>介绍参加开标会的人员名单</w:t>
      </w:r>
      <w:r>
        <w:rPr>
          <w:rFonts w:hint="eastAsia" w:hAnsi="宋体"/>
        </w:rPr>
        <w:t>。</w:t>
      </w:r>
    </w:p>
    <w:p>
      <w:pPr>
        <w:pStyle w:val="13"/>
        <w:snapToGrid w:val="0"/>
        <w:spacing w:beforeLines="0" w:afterLines="0" w:line="460" w:lineRule="exact"/>
        <w:ind w:firstLine="480" w:firstLineChars="200"/>
        <w:rPr>
          <w:rFonts w:hAnsi="宋体"/>
        </w:rPr>
      </w:pPr>
      <w:r>
        <w:rPr>
          <w:rFonts w:hint="eastAsia" w:hAnsi="宋体"/>
        </w:rPr>
        <w:t>1.2.3 主持人</w:t>
      </w:r>
      <w:r>
        <w:rPr>
          <w:rFonts w:hAnsi="宋体"/>
        </w:rPr>
        <w:t>宣布评标期间的有关事项</w:t>
      </w:r>
      <w:r>
        <w:rPr>
          <w:rFonts w:hint="eastAsia" w:hAnsi="宋体"/>
        </w:rPr>
        <w:t>，由监督人员宣布招投标纪律，</w:t>
      </w:r>
      <w:r>
        <w:rPr>
          <w:rFonts w:hAnsi="宋体"/>
        </w:rPr>
        <w:t>告知应当回避的情形</w:t>
      </w:r>
      <w:r>
        <w:rPr>
          <w:rFonts w:hint="eastAsia" w:hAnsi="宋体"/>
        </w:rPr>
        <w:t>，</w:t>
      </w:r>
      <w:r>
        <w:rPr>
          <w:rFonts w:hAnsi="宋体"/>
        </w:rPr>
        <w:t>提请有关人员回避</w:t>
      </w:r>
      <w:r>
        <w:rPr>
          <w:rFonts w:hint="eastAsia" w:hAnsi="宋体"/>
        </w:rPr>
        <w:t>。</w:t>
      </w:r>
    </w:p>
    <w:p>
      <w:pPr>
        <w:pStyle w:val="13"/>
        <w:snapToGrid w:val="0"/>
        <w:spacing w:beforeLines="0" w:afterLines="0" w:line="460" w:lineRule="exact"/>
        <w:ind w:firstLine="480" w:firstLineChars="200"/>
        <w:rPr>
          <w:rFonts w:hAnsi="宋体"/>
        </w:rPr>
      </w:pPr>
      <w:r>
        <w:rPr>
          <w:rFonts w:hint="eastAsia" w:hAnsi="宋体"/>
        </w:rPr>
        <w:t>1.2.4 核实投标人的投标保证金提交情况，未按招标文件规定时间提交的投标人其投标无效。</w:t>
      </w:r>
    </w:p>
    <w:p>
      <w:pPr>
        <w:pStyle w:val="13"/>
        <w:snapToGrid w:val="0"/>
        <w:spacing w:beforeLines="0" w:afterLines="0" w:line="460" w:lineRule="exact"/>
        <w:ind w:firstLine="480" w:firstLineChars="200"/>
        <w:rPr>
          <w:rFonts w:hAnsi="宋体"/>
        </w:rPr>
      </w:pPr>
      <w:r>
        <w:rPr>
          <w:rFonts w:hint="eastAsia" w:hAnsi="宋体"/>
        </w:rPr>
        <w:t xml:space="preserve">1.2.5 </w:t>
      </w:r>
      <w:r>
        <w:rPr>
          <w:rFonts w:hAnsi="宋体"/>
        </w:rPr>
        <w:t>检</w:t>
      </w:r>
      <w:r>
        <w:rPr>
          <w:rFonts w:hint="eastAsia" w:hAnsi="宋体"/>
        </w:rPr>
        <w:t>查投标人的</w:t>
      </w:r>
      <w:r>
        <w:rPr>
          <w:rFonts w:hAnsi="宋体"/>
        </w:rPr>
        <w:t>投标文件密封的完整性</w:t>
      </w:r>
      <w:r>
        <w:rPr>
          <w:rFonts w:hint="eastAsia" w:hAnsi="宋体"/>
        </w:rPr>
        <w:t>，不符合招标文件规定的投标无效。</w:t>
      </w:r>
    </w:p>
    <w:p>
      <w:pPr>
        <w:pStyle w:val="13"/>
        <w:snapToGrid w:val="0"/>
        <w:spacing w:beforeLines="0" w:afterLines="0" w:line="460" w:lineRule="exact"/>
        <w:ind w:firstLine="480" w:firstLineChars="200"/>
        <w:rPr>
          <w:rFonts w:hAnsi="宋体"/>
        </w:rPr>
      </w:pPr>
      <w:r>
        <w:rPr>
          <w:rFonts w:hint="eastAsia" w:hAnsi="宋体"/>
        </w:rPr>
        <w:t>1.2.6 拆开各</w:t>
      </w:r>
      <w:r>
        <w:rPr>
          <w:rFonts w:hAnsi="宋体"/>
        </w:rPr>
        <w:t>投标人</w:t>
      </w:r>
      <w:r>
        <w:rPr>
          <w:rFonts w:hint="eastAsia" w:hAnsi="宋体"/>
        </w:rPr>
        <w:t>的投标文件正本</w:t>
      </w:r>
      <w:r>
        <w:rPr>
          <w:rFonts w:hAnsi="宋体"/>
        </w:rPr>
        <w:t>，</w:t>
      </w:r>
      <w:r>
        <w:rPr>
          <w:rFonts w:hint="eastAsia" w:hAnsi="宋体"/>
        </w:rPr>
        <w:t>检查投标文件是否按资信文件、商务文件、技术文件、投标报价文件分别密封装袋，</w:t>
      </w:r>
      <w:r>
        <w:rPr>
          <w:rFonts w:hAnsi="宋体"/>
        </w:rPr>
        <w:t>不符合要求的</w:t>
      </w:r>
      <w:r>
        <w:rPr>
          <w:rFonts w:hint="eastAsia" w:hAnsi="宋体"/>
        </w:rPr>
        <w:t>投标无效。</w:t>
      </w:r>
    </w:p>
    <w:p>
      <w:pPr>
        <w:pStyle w:val="13"/>
        <w:snapToGrid w:val="0"/>
        <w:spacing w:beforeLines="0" w:afterLines="0" w:line="460" w:lineRule="exact"/>
        <w:ind w:firstLine="480" w:firstLineChars="200"/>
        <w:rPr>
          <w:rFonts w:hAnsi="宋体"/>
        </w:rPr>
      </w:pPr>
      <w:r>
        <w:rPr>
          <w:rFonts w:hint="eastAsia" w:hAnsi="宋体"/>
        </w:rPr>
        <w:t>1.2.7 拆开各投标人的资信文件，进行资信审查，未通过资信审查的投标人，其投标文件按无效标处理，不再进入后续评审。</w:t>
      </w:r>
    </w:p>
    <w:p>
      <w:pPr>
        <w:pStyle w:val="13"/>
        <w:snapToGrid w:val="0"/>
        <w:spacing w:beforeLines="0" w:afterLines="0" w:line="460" w:lineRule="exact"/>
        <w:ind w:firstLine="480" w:firstLineChars="200"/>
        <w:rPr>
          <w:rFonts w:hAnsi="宋体"/>
        </w:rPr>
      </w:pPr>
      <w:r>
        <w:rPr>
          <w:rFonts w:hint="eastAsia" w:hAnsi="宋体"/>
        </w:rPr>
        <w:t>1.2.8 拆开各投标人的技术文件，审查其是否响应招标项目要求及技术规范（本招标文件第三章），未实质响应的其投标无效，不再进入后续评审。</w:t>
      </w:r>
    </w:p>
    <w:p>
      <w:pPr>
        <w:pStyle w:val="13"/>
        <w:snapToGrid w:val="0"/>
        <w:spacing w:beforeLines="0" w:afterLines="0" w:line="460" w:lineRule="exact"/>
        <w:ind w:firstLine="480" w:firstLineChars="200"/>
        <w:rPr>
          <w:rFonts w:hAnsi="宋体"/>
        </w:rPr>
      </w:pPr>
      <w:r>
        <w:rPr>
          <w:rFonts w:hint="eastAsia" w:hAnsi="宋体"/>
        </w:rPr>
        <w:t>1.2.9 拆开各投标人的商务文件，未实质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pPr>
        <w:pStyle w:val="13"/>
        <w:snapToGrid w:val="0"/>
        <w:spacing w:beforeLines="0" w:afterLines="0" w:line="460" w:lineRule="exact"/>
        <w:ind w:firstLine="480" w:firstLineChars="200"/>
        <w:rPr>
          <w:rFonts w:hAnsi="宋体"/>
        </w:rPr>
      </w:pPr>
      <w:r>
        <w:rPr>
          <w:rFonts w:hint="eastAsia" w:hAnsi="宋体"/>
        </w:rPr>
        <w:t>1.2.10 招标人</w:t>
      </w:r>
      <w:r>
        <w:rPr>
          <w:rFonts w:hAnsi="宋体"/>
        </w:rPr>
        <w:t>做开标记录, 投标人代表对开标记录进行当场校核及勘误，并签字确认；同时由记录人、监督人当场签字确认。投标人代表未到场签字确认</w:t>
      </w:r>
      <w:r>
        <w:rPr>
          <w:rFonts w:hint="eastAsia" w:hAnsi="宋体"/>
        </w:rPr>
        <w:t>或者拒绝签字确认</w:t>
      </w:r>
      <w:r>
        <w:rPr>
          <w:rFonts w:hAnsi="宋体"/>
        </w:rPr>
        <w:t>的，不影响评标过程。</w:t>
      </w:r>
    </w:p>
    <w:p>
      <w:pPr>
        <w:pStyle w:val="13"/>
        <w:snapToGrid w:val="0"/>
        <w:spacing w:beforeLines="0" w:afterLines="0" w:line="460" w:lineRule="exact"/>
        <w:ind w:left="719" w:leftChars="228" w:hanging="240" w:hangingChars="100"/>
        <w:rPr>
          <w:rFonts w:hAnsi="宋体"/>
        </w:rPr>
      </w:pPr>
      <w:r>
        <w:rPr>
          <w:rFonts w:hint="eastAsia" w:hAnsi="宋体"/>
        </w:rPr>
        <w:t xml:space="preserve">1.2.11 </w:t>
      </w:r>
      <w:r>
        <w:rPr>
          <w:rFonts w:hAnsi="宋体"/>
        </w:rPr>
        <w:t>开标会议结束。</w:t>
      </w:r>
    </w:p>
    <w:p>
      <w:pPr>
        <w:pStyle w:val="3"/>
        <w:spacing w:before="0" w:after="0" w:line="460" w:lineRule="exact"/>
        <w:ind w:firstLine="482" w:firstLineChars="200"/>
        <w:rPr>
          <w:rFonts w:ascii="宋体" w:hAnsi="宋体" w:eastAsia="宋体"/>
          <w:sz w:val="24"/>
          <w:szCs w:val="24"/>
        </w:rPr>
      </w:pPr>
      <w:bookmarkStart w:id="57" w:name="_Toc4545"/>
      <w:r>
        <w:rPr>
          <w:rFonts w:hint="eastAsia" w:ascii="宋体" w:hAnsi="宋体" w:eastAsia="宋体"/>
          <w:sz w:val="24"/>
          <w:szCs w:val="24"/>
        </w:rPr>
        <w:t>2、评标</w:t>
      </w:r>
      <w:bookmarkEnd w:id="57"/>
    </w:p>
    <w:p>
      <w:pPr>
        <w:pStyle w:val="3"/>
        <w:spacing w:before="0" w:after="0" w:line="460" w:lineRule="exact"/>
        <w:ind w:firstLine="482" w:firstLineChars="200"/>
        <w:rPr>
          <w:rFonts w:ascii="宋体" w:hAnsi="宋体" w:eastAsia="宋体"/>
          <w:sz w:val="24"/>
          <w:szCs w:val="24"/>
        </w:rPr>
      </w:pPr>
      <w:bookmarkStart w:id="58" w:name="_Toc16481"/>
      <w:r>
        <w:rPr>
          <w:rFonts w:hint="eastAsia" w:ascii="宋体" w:hAnsi="宋体" w:eastAsia="宋体"/>
          <w:sz w:val="24"/>
          <w:szCs w:val="24"/>
        </w:rPr>
        <w:t>2.1</w:t>
      </w:r>
      <w:r>
        <w:rPr>
          <w:rFonts w:ascii="宋体" w:hAnsi="宋体" w:eastAsia="宋体"/>
          <w:sz w:val="24"/>
          <w:szCs w:val="24"/>
        </w:rPr>
        <w:t>组建评标委员会</w:t>
      </w:r>
      <w:bookmarkEnd w:id="58"/>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pPr>
        <w:pStyle w:val="3"/>
        <w:spacing w:before="0" w:after="0" w:line="460" w:lineRule="exact"/>
        <w:ind w:firstLine="482" w:firstLineChars="200"/>
        <w:rPr>
          <w:rFonts w:ascii="宋体" w:hAnsi="宋体" w:eastAsia="宋体"/>
          <w:sz w:val="24"/>
          <w:szCs w:val="24"/>
        </w:rPr>
      </w:pPr>
      <w:bookmarkStart w:id="59" w:name="_Toc7910"/>
      <w:r>
        <w:rPr>
          <w:rFonts w:hint="eastAsia" w:ascii="宋体" w:hAnsi="宋体" w:eastAsia="宋体"/>
          <w:sz w:val="24"/>
          <w:szCs w:val="24"/>
        </w:rPr>
        <w:t>2.2</w:t>
      </w:r>
      <w:r>
        <w:rPr>
          <w:rFonts w:ascii="宋体" w:hAnsi="宋体" w:eastAsia="宋体"/>
          <w:sz w:val="24"/>
          <w:szCs w:val="24"/>
        </w:rPr>
        <w:t>评标的方式</w:t>
      </w:r>
      <w:bookmarkEnd w:id="59"/>
    </w:p>
    <w:p>
      <w:pPr>
        <w:pStyle w:val="13"/>
        <w:snapToGrid w:val="0"/>
        <w:spacing w:beforeLines="0" w:afterLines="0" w:line="460" w:lineRule="exact"/>
        <w:ind w:left="719" w:leftChars="228" w:hanging="240" w:hangingChars="100"/>
        <w:rPr>
          <w:rFonts w:hAnsi="宋体"/>
        </w:rPr>
      </w:pPr>
      <w:r>
        <w:rPr>
          <w:rFonts w:hint="eastAsia" w:hAnsi="宋体"/>
        </w:rPr>
        <w:t>2.2.2</w:t>
      </w:r>
      <w:r>
        <w:rPr>
          <w:rFonts w:hAnsi="宋体"/>
        </w:rPr>
        <w:t>本项目采用不公开</w:t>
      </w:r>
      <w:r>
        <w:rPr>
          <w:rFonts w:hint="eastAsia" w:hAnsi="宋体"/>
        </w:rPr>
        <w:t>的</w:t>
      </w:r>
      <w:r>
        <w:rPr>
          <w:rFonts w:hAnsi="宋体"/>
        </w:rPr>
        <w:t>方式评标，评标的依据为招标文件和投标文件。</w:t>
      </w:r>
    </w:p>
    <w:p>
      <w:pPr>
        <w:pStyle w:val="3"/>
        <w:spacing w:before="0" w:after="0" w:line="460" w:lineRule="exact"/>
        <w:ind w:firstLine="482" w:firstLineChars="200"/>
        <w:rPr>
          <w:rFonts w:ascii="宋体" w:hAnsi="宋体" w:eastAsia="宋体"/>
          <w:sz w:val="24"/>
          <w:szCs w:val="24"/>
        </w:rPr>
      </w:pPr>
      <w:bookmarkStart w:id="60" w:name="_Toc26262"/>
      <w:r>
        <w:rPr>
          <w:rFonts w:hint="eastAsia" w:ascii="宋体" w:hAnsi="宋体" w:eastAsia="宋体"/>
          <w:sz w:val="24"/>
          <w:szCs w:val="24"/>
        </w:rPr>
        <w:t>2.3</w:t>
      </w:r>
      <w:r>
        <w:rPr>
          <w:rFonts w:ascii="宋体" w:hAnsi="宋体" w:eastAsia="宋体"/>
          <w:sz w:val="24"/>
          <w:szCs w:val="24"/>
        </w:rPr>
        <w:t>评标原则和评标办法</w:t>
      </w:r>
      <w:bookmarkEnd w:id="60"/>
    </w:p>
    <w:p>
      <w:pPr>
        <w:pStyle w:val="13"/>
        <w:snapToGrid w:val="0"/>
        <w:spacing w:beforeLines="0" w:afterLines="0" w:line="460" w:lineRule="exact"/>
        <w:ind w:firstLine="480" w:firstLineChars="200"/>
        <w:rPr>
          <w:rFonts w:hAnsi="宋体"/>
        </w:rPr>
      </w:pPr>
      <w:r>
        <w:rPr>
          <w:rFonts w:hint="eastAsia" w:hAnsi="宋体"/>
        </w:rPr>
        <w:t>2.3.</w:t>
      </w:r>
      <w:r>
        <w:rPr>
          <w:rFonts w:hAnsi="宋体"/>
        </w:rPr>
        <w:t>1评标原则</w:t>
      </w:r>
    </w:p>
    <w:p>
      <w:pPr>
        <w:pStyle w:val="13"/>
        <w:snapToGrid w:val="0"/>
        <w:spacing w:beforeLines="0" w:afterLines="0" w:line="460" w:lineRule="exact"/>
        <w:ind w:firstLine="480" w:firstLineChars="20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pacing w:before="0" w:beforeAutospacing="0" w:after="0" w:afterAutospacing="0" w:line="460" w:lineRule="exact"/>
        <w:ind w:firstLine="480" w:firstLineChars="200"/>
        <w:rPr>
          <w:color w:val="auto"/>
          <w:kern w:val="2"/>
          <w:sz w:val="24"/>
          <w:szCs w:val="24"/>
        </w:rPr>
      </w:pPr>
      <w:bookmarkStart w:id="61" w:name="_Toc12301"/>
      <w:r>
        <w:rPr>
          <w:rFonts w:hint="eastAsia"/>
          <w:color w:val="auto"/>
          <w:kern w:val="2"/>
          <w:sz w:val="24"/>
          <w:szCs w:val="24"/>
        </w:rPr>
        <w:t xml:space="preserve">2.3.2  </w:t>
      </w:r>
      <w:r>
        <w:rPr>
          <w:color w:val="auto"/>
          <w:kern w:val="2"/>
          <w:sz w:val="24"/>
          <w:szCs w:val="24"/>
        </w:rPr>
        <w:t>评标办法</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评标采用评分法。评标委员将以招标文件、补充公告、投标文件为依据，分技术和商务两部分进行评分，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综合得分排序推荐两至三家候选单位。</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各部分评分分值如下：</w:t>
      </w:r>
    </w:p>
    <w:p>
      <w:pPr>
        <w:pStyle w:val="27"/>
        <w:spacing w:before="0" w:beforeAutospacing="0" w:after="0" w:afterAutospacing="0" w:line="460" w:lineRule="exact"/>
        <w:ind w:firstLine="480" w:firstLineChars="200"/>
        <w:rPr>
          <w:color w:val="auto"/>
          <w:kern w:val="2"/>
          <w:sz w:val="24"/>
          <w:szCs w:val="24"/>
          <w:highlight w:val="none"/>
        </w:rPr>
      </w:pPr>
      <w:r>
        <w:rPr>
          <w:rFonts w:hint="eastAsia"/>
          <w:color w:val="auto"/>
          <w:kern w:val="2"/>
          <w:sz w:val="24"/>
          <w:szCs w:val="24"/>
          <w:highlight w:val="none"/>
        </w:rPr>
        <w:t>技术部分评分       满分40分</w:t>
      </w:r>
    </w:p>
    <w:p>
      <w:pPr>
        <w:pStyle w:val="27"/>
        <w:spacing w:before="0" w:beforeAutospacing="0" w:after="0" w:afterAutospacing="0" w:line="460" w:lineRule="exact"/>
        <w:ind w:firstLine="480" w:firstLineChars="200"/>
        <w:rPr>
          <w:color w:val="auto"/>
          <w:kern w:val="2"/>
          <w:sz w:val="24"/>
          <w:szCs w:val="24"/>
          <w:highlight w:val="none"/>
        </w:rPr>
      </w:pPr>
      <w:r>
        <w:rPr>
          <w:rFonts w:hint="eastAsia"/>
          <w:color w:val="auto"/>
          <w:kern w:val="2"/>
          <w:sz w:val="24"/>
          <w:szCs w:val="24"/>
          <w:highlight w:val="none"/>
        </w:rPr>
        <w:t>商务部分评分       满分60分</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技术部分和商务部分的最终得分为各个评委评分的算术平均值，并四舍五入取小数点后2位数。</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综合得分=技术部分评分+商务部分评分</w:t>
      </w:r>
    </w:p>
    <w:p>
      <w:pPr>
        <w:spacing w:line="420" w:lineRule="exact"/>
        <w:ind w:firstLine="472"/>
        <w:rPr>
          <w:rFonts w:ascii="宋体" w:hAnsi="宋体"/>
          <w:b/>
          <w:color w:val="auto"/>
          <w:spacing w:val="-2"/>
          <w:sz w:val="24"/>
        </w:rPr>
      </w:pPr>
      <w:r>
        <w:rPr>
          <w:rFonts w:hint="eastAsia" w:ascii="宋体" w:hAnsi="宋体"/>
          <w:b/>
          <w:color w:val="auto"/>
          <w:spacing w:val="-2"/>
          <w:sz w:val="24"/>
        </w:rPr>
        <w:t>若投标人的技术</w:t>
      </w:r>
      <w:r>
        <w:rPr>
          <w:rFonts w:hint="eastAsia" w:ascii="宋体" w:hAnsi="宋体"/>
          <w:b/>
          <w:color w:val="auto"/>
          <w:spacing w:val="-2"/>
          <w:sz w:val="24"/>
          <w:highlight w:val="none"/>
        </w:rPr>
        <w:t>标得分低于</w:t>
      </w:r>
      <w:r>
        <w:rPr>
          <w:rFonts w:hint="eastAsia" w:ascii="宋体" w:hAnsi="宋体"/>
          <w:b/>
          <w:color w:val="auto"/>
          <w:spacing w:val="-2"/>
          <w:sz w:val="24"/>
          <w:highlight w:val="none"/>
          <w:lang w:val="en-US" w:eastAsia="zh-CN"/>
        </w:rPr>
        <w:t>24</w:t>
      </w:r>
      <w:r>
        <w:rPr>
          <w:rFonts w:hint="eastAsia" w:ascii="宋体" w:hAnsi="宋体"/>
          <w:b/>
          <w:color w:val="auto"/>
          <w:spacing w:val="-2"/>
          <w:sz w:val="24"/>
          <w:highlight w:val="none"/>
        </w:rPr>
        <w:t>分，</w:t>
      </w:r>
      <w:r>
        <w:rPr>
          <w:rFonts w:hint="eastAsia" w:ascii="宋体" w:hAnsi="宋体"/>
          <w:b/>
          <w:color w:val="auto"/>
          <w:spacing w:val="-2"/>
          <w:sz w:val="24"/>
        </w:rPr>
        <w:t>则该投标人将被视为技术部分严重偏离招标文件要求，不进入商务标的评分以及最终得分总和的排名，且不予推荐入围。</w:t>
      </w:r>
    </w:p>
    <w:p>
      <w:pPr>
        <w:pStyle w:val="27"/>
        <w:spacing w:before="0" w:beforeAutospacing="0" w:after="0" w:afterAutospacing="0" w:line="460" w:lineRule="exact"/>
        <w:ind w:firstLine="360" w:firstLineChars="150"/>
        <w:rPr>
          <w:color w:val="auto"/>
          <w:kern w:val="2"/>
          <w:sz w:val="24"/>
          <w:szCs w:val="24"/>
        </w:rPr>
      </w:pPr>
      <w:r>
        <w:rPr>
          <w:rFonts w:hint="eastAsia"/>
          <w:color w:val="auto"/>
          <w:kern w:val="2"/>
          <w:sz w:val="24"/>
          <w:szCs w:val="24"/>
        </w:rPr>
        <w:t>2.3.2.1投标响应性评审</w:t>
      </w:r>
    </w:p>
    <w:tbl>
      <w:tblPr>
        <w:tblStyle w:val="34"/>
        <w:tblW w:w="8988"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2552" w:type="dxa"/>
            <w:tcBorders>
              <w:bottom w:val="single" w:color="auto" w:sz="4" w:space="0"/>
            </w:tcBorders>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评审因素</w:t>
            </w:r>
          </w:p>
        </w:tc>
        <w:tc>
          <w:tcPr>
            <w:tcW w:w="6436" w:type="dxa"/>
            <w:tcBorders>
              <w:bottom w:val="single" w:color="auto" w:sz="4" w:space="0"/>
            </w:tcBorders>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552" w:type="dxa"/>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生产、经营许可</w:t>
            </w:r>
          </w:p>
        </w:tc>
        <w:tc>
          <w:tcPr>
            <w:tcW w:w="6436" w:type="dxa"/>
            <w:tcBorders>
              <w:bottom w:val="single" w:color="auto" w:sz="4" w:space="0"/>
            </w:tcBorders>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应具有相应的生产和经营许可证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2552" w:type="dxa"/>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财务状况</w:t>
            </w:r>
          </w:p>
        </w:tc>
        <w:tc>
          <w:tcPr>
            <w:tcW w:w="6436" w:type="dxa"/>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提供2014-2016年经第三方审计的企业财务报表（若企业成立时间不足三年，则提供己有财务报表）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52" w:type="dxa"/>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投标有效期</w:t>
            </w:r>
          </w:p>
        </w:tc>
        <w:tc>
          <w:tcPr>
            <w:tcW w:w="6436" w:type="dxa"/>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2552" w:type="dxa"/>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投标保证金</w:t>
            </w:r>
          </w:p>
        </w:tc>
        <w:tc>
          <w:tcPr>
            <w:tcW w:w="6436" w:type="dxa"/>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552" w:type="dxa"/>
            <w:vAlign w:val="center"/>
          </w:tcPr>
          <w:p>
            <w:pPr>
              <w:pStyle w:val="27"/>
              <w:spacing w:before="0" w:beforeAutospacing="0" w:after="0" w:afterAutospacing="0" w:line="460" w:lineRule="exact"/>
              <w:jc w:val="center"/>
              <w:rPr>
                <w:rFonts w:cs="宋体"/>
                <w:color w:val="auto"/>
                <w:kern w:val="2"/>
                <w:sz w:val="24"/>
                <w:szCs w:val="24"/>
              </w:rPr>
            </w:pPr>
            <w:r>
              <w:rPr>
                <w:rFonts w:hint="eastAsia" w:cs="宋体"/>
                <w:color w:val="auto"/>
                <w:kern w:val="2"/>
                <w:sz w:val="24"/>
                <w:szCs w:val="24"/>
              </w:rPr>
              <w:t>交货期</w:t>
            </w:r>
          </w:p>
        </w:tc>
        <w:tc>
          <w:tcPr>
            <w:tcW w:w="6436" w:type="dxa"/>
            <w:tcBorders>
              <w:bottom w:val="single" w:color="auto" w:sz="4" w:space="0"/>
            </w:tcBorders>
            <w:vAlign w:val="center"/>
          </w:tcPr>
          <w:p>
            <w:pPr>
              <w:pStyle w:val="27"/>
              <w:spacing w:before="0" w:beforeAutospacing="0" w:after="0" w:afterAutospacing="0" w:line="460" w:lineRule="exact"/>
              <w:ind w:firstLine="480" w:firstLineChars="200"/>
              <w:jc w:val="center"/>
              <w:rPr>
                <w:rFonts w:cs="宋体"/>
                <w:color w:val="auto"/>
                <w:kern w:val="2"/>
                <w:sz w:val="24"/>
                <w:szCs w:val="24"/>
              </w:rPr>
            </w:pPr>
            <w:r>
              <w:rPr>
                <w:rFonts w:hint="eastAsia" w:cs="宋体"/>
                <w:color w:val="auto"/>
                <w:kern w:val="2"/>
                <w:sz w:val="24"/>
                <w:szCs w:val="24"/>
              </w:rPr>
              <w:t>符合投标人要求</w:t>
            </w:r>
          </w:p>
        </w:tc>
      </w:tr>
    </w:tbl>
    <w:p>
      <w:pPr>
        <w:pStyle w:val="27"/>
        <w:spacing w:before="0" w:beforeAutospacing="0" w:after="0" w:afterAutospacing="0" w:line="460" w:lineRule="exact"/>
        <w:ind w:firstLine="480" w:firstLineChars="200"/>
        <w:rPr>
          <w:rFonts w:cs="宋体"/>
          <w:color w:val="auto"/>
          <w:kern w:val="2"/>
          <w:sz w:val="24"/>
          <w:szCs w:val="24"/>
        </w:rPr>
      </w:pPr>
    </w:p>
    <w:p>
      <w:pPr>
        <w:pStyle w:val="27"/>
        <w:spacing w:before="0" w:beforeAutospacing="0" w:after="0" w:afterAutospacing="0" w:line="460" w:lineRule="exact"/>
        <w:rPr>
          <w:rFonts w:cs="宋体"/>
          <w:color w:val="auto"/>
          <w:kern w:val="2"/>
          <w:sz w:val="24"/>
          <w:szCs w:val="24"/>
          <w:highlight w:val="yellow"/>
        </w:rPr>
      </w:pPr>
      <w:r>
        <w:rPr>
          <w:rFonts w:hint="eastAsia" w:cs="宋体"/>
          <w:color w:val="auto"/>
          <w:kern w:val="2"/>
          <w:sz w:val="24"/>
          <w:szCs w:val="24"/>
          <w:highlight w:val="none"/>
        </w:rPr>
        <w:t xml:space="preserve">  2.3.2.2技术部分评分方法</w:t>
      </w:r>
      <w:r>
        <w:rPr>
          <w:rFonts w:hint="eastAsia" w:cs="宋体"/>
          <w:color w:val="auto"/>
          <w:kern w:val="2"/>
          <w:sz w:val="24"/>
          <w:szCs w:val="24"/>
          <w:highlight w:val="yellow"/>
        </w:rPr>
        <w:br/>
      </w:r>
    </w:p>
    <w:tbl>
      <w:tblPr>
        <w:tblStyle w:val="34"/>
        <w:tblW w:w="8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68"/>
        <w:gridCol w:w="851"/>
        <w:gridCol w:w="5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708" w:type="dxa"/>
            <w:vAlign w:val="center"/>
          </w:tcPr>
          <w:p>
            <w:pPr>
              <w:adjustRightInd w:val="0"/>
              <w:snapToGrid w:val="0"/>
              <w:rPr>
                <w:rFonts w:hAnsi="宋体"/>
                <w:color w:val="auto"/>
                <w:szCs w:val="21"/>
              </w:rPr>
            </w:pPr>
          </w:p>
        </w:tc>
        <w:tc>
          <w:tcPr>
            <w:tcW w:w="1668" w:type="dxa"/>
            <w:tcBorders>
              <w:bottom w:val="single" w:color="auto" w:sz="4" w:space="0"/>
            </w:tcBorders>
            <w:vAlign w:val="center"/>
          </w:tcPr>
          <w:p>
            <w:pPr>
              <w:adjustRightInd w:val="0"/>
              <w:snapToGrid w:val="0"/>
              <w:jc w:val="center"/>
              <w:rPr>
                <w:rFonts w:hAnsi="宋体"/>
                <w:color w:val="auto"/>
                <w:szCs w:val="21"/>
              </w:rPr>
            </w:pPr>
            <w:r>
              <w:rPr>
                <w:rFonts w:hint="eastAsia" w:hAnsi="宋体"/>
                <w:color w:val="auto"/>
                <w:szCs w:val="21"/>
              </w:rPr>
              <w:t>技术评审指标</w:t>
            </w:r>
          </w:p>
        </w:tc>
        <w:tc>
          <w:tcPr>
            <w:tcW w:w="851" w:type="dxa"/>
            <w:tcBorders>
              <w:bottom w:val="single" w:color="auto" w:sz="4" w:space="0"/>
            </w:tcBorders>
            <w:vAlign w:val="center"/>
          </w:tcPr>
          <w:p>
            <w:pPr>
              <w:adjustRightInd w:val="0"/>
              <w:snapToGrid w:val="0"/>
              <w:jc w:val="center"/>
              <w:rPr>
                <w:rFonts w:hAnsi="宋体"/>
                <w:color w:val="auto"/>
                <w:szCs w:val="21"/>
              </w:rPr>
            </w:pPr>
            <w:r>
              <w:rPr>
                <w:rFonts w:hint="eastAsia" w:hAnsi="宋体"/>
                <w:color w:val="auto"/>
                <w:szCs w:val="21"/>
              </w:rPr>
              <w:t>权重占比</w:t>
            </w:r>
          </w:p>
        </w:tc>
        <w:tc>
          <w:tcPr>
            <w:tcW w:w="5703" w:type="dxa"/>
            <w:tcBorders>
              <w:bottom w:val="single" w:color="auto" w:sz="4" w:space="0"/>
            </w:tcBorders>
            <w:vAlign w:val="center"/>
          </w:tcPr>
          <w:p>
            <w:pPr>
              <w:adjustRightInd w:val="0"/>
              <w:snapToGrid w:val="0"/>
              <w:spacing w:line="360" w:lineRule="exact"/>
              <w:ind w:left="210" w:leftChars="100" w:firstLine="1680" w:firstLineChars="800"/>
              <w:rPr>
                <w:rFonts w:hAnsi="宋体"/>
                <w:color w:val="auto"/>
                <w:szCs w:val="21"/>
              </w:rPr>
            </w:pPr>
            <w:r>
              <w:rPr>
                <w:rFonts w:hint="eastAsia" w:hAnsi="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4" w:hRule="atLeast"/>
        </w:trPr>
        <w:tc>
          <w:tcPr>
            <w:tcW w:w="708" w:type="dxa"/>
            <w:vMerge w:val="restart"/>
            <w:vAlign w:val="center"/>
          </w:tcPr>
          <w:p>
            <w:pPr>
              <w:adjustRightInd w:val="0"/>
              <w:snapToGrid w:val="0"/>
              <w:rPr>
                <w:rFonts w:hAnsi="宋体"/>
                <w:color w:val="auto"/>
                <w:szCs w:val="21"/>
              </w:rPr>
            </w:pPr>
            <w:r>
              <w:rPr>
                <w:rFonts w:hint="eastAsia" w:hAnsi="宋体"/>
                <w:color w:val="auto"/>
                <w:szCs w:val="21"/>
              </w:rPr>
              <w:t>技术部分</w:t>
            </w:r>
            <w:r>
              <w:rPr>
                <w:rFonts w:hAnsi="宋体"/>
                <w:color w:val="auto"/>
                <w:szCs w:val="21"/>
              </w:rPr>
              <w:t>4</w:t>
            </w:r>
            <w:r>
              <w:rPr>
                <w:rFonts w:hint="eastAsia" w:hAnsi="宋体"/>
                <w:color w:val="auto"/>
                <w:szCs w:val="21"/>
              </w:rPr>
              <w:t>0分</w:t>
            </w:r>
          </w:p>
        </w:tc>
        <w:tc>
          <w:tcPr>
            <w:tcW w:w="1668" w:type="dxa"/>
            <w:vAlign w:val="center"/>
          </w:tcPr>
          <w:p>
            <w:pPr>
              <w:adjustRightInd w:val="0"/>
              <w:snapToGrid w:val="0"/>
              <w:spacing w:line="360" w:lineRule="auto"/>
              <w:jc w:val="center"/>
              <w:rPr>
                <w:rFonts w:ascii="宋体" w:hAnsi="宋体"/>
                <w:color w:val="auto"/>
                <w:szCs w:val="21"/>
                <w:lang w:val="zh-CN"/>
              </w:rPr>
            </w:pPr>
            <w:r>
              <w:rPr>
                <w:rFonts w:hint="eastAsia" w:ascii="宋体" w:hAnsi="宋体"/>
                <w:color w:val="auto"/>
                <w:szCs w:val="21"/>
              </w:rPr>
              <w:t>企业的制造能力、装备水平和检测能力均较优的得</w:t>
            </w:r>
          </w:p>
        </w:tc>
        <w:tc>
          <w:tcPr>
            <w:tcW w:w="85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6分</w:t>
            </w:r>
          </w:p>
        </w:tc>
        <w:tc>
          <w:tcPr>
            <w:tcW w:w="5703" w:type="dxa"/>
            <w:tcBorders>
              <w:bottom w:val="single" w:color="auto" w:sz="4" w:space="0"/>
            </w:tcBorders>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企业的制造能力、装备水平和检测能力均较优的得4-6分。企业的制造能力、装备水平和检测能力基本满足生产设备要求的得0-4分。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6" w:hRule="atLeast"/>
        </w:trPr>
        <w:tc>
          <w:tcPr>
            <w:tcW w:w="708" w:type="dxa"/>
            <w:vMerge w:val="continue"/>
            <w:vAlign w:val="center"/>
          </w:tcPr>
          <w:p>
            <w:pPr>
              <w:adjustRightInd w:val="0"/>
              <w:snapToGrid w:val="0"/>
              <w:rPr>
                <w:rFonts w:hAnsi="宋体"/>
                <w:color w:val="auto"/>
                <w:szCs w:val="21"/>
              </w:rPr>
            </w:pPr>
          </w:p>
        </w:tc>
        <w:tc>
          <w:tcPr>
            <w:tcW w:w="1668"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研发能力</w:t>
            </w:r>
          </w:p>
        </w:tc>
        <w:tc>
          <w:tcPr>
            <w:tcW w:w="851"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4分</w:t>
            </w:r>
          </w:p>
        </w:tc>
        <w:tc>
          <w:tcPr>
            <w:tcW w:w="5703" w:type="dxa"/>
            <w:tcBorders>
              <w:bottom w:val="single" w:color="auto" w:sz="4" w:space="0"/>
            </w:tcBorders>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企业研究中心有无资质，研究人员是否有从业经验及资质；</w:t>
            </w:r>
            <w:r>
              <w:rPr>
                <w:rFonts w:hint="eastAsia" w:ascii="宋体" w:hAnsi="宋体"/>
                <w:color w:val="auto"/>
                <w:szCs w:val="21"/>
                <w:highlight w:val="none"/>
                <w:lang w:val="en-US" w:eastAsia="zh-CN"/>
              </w:rPr>
              <w:t>具有国家级4分；</w:t>
            </w:r>
            <w:r>
              <w:rPr>
                <w:rFonts w:hint="eastAsia" w:ascii="宋体" w:hAnsi="宋体"/>
                <w:color w:val="auto"/>
                <w:szCs w:val="21"/>
                <w:highlight w:val="none"/>
                <w:u w:val="dotted"/>
                <w:lang w:val="en-US" w:eastAsia="zh-CN"/>
              </w:rPr>
              <w:t>具有省级3</w:t>
            </w:r>
            <w:r>
              <w:rPr>
                <w:rFonts w:hint="eastAsia" w:ascii="宋体" w:hAnsi="宋体"/>
                <w:color w:val="auto"/>
                <w:szCs w:val="21"/>
                <w:highlight w:val="none"/>
              </w:rPr>
              <w:t>分，</w:t>
            </w:r>
            <w:r>
              <w:rPr>
                <w:rFonts w:hint="eastAsia" w:ascii="宋体" w:hAnsi="宋体"/>
                <w:color w:val="auto"/>
                <w:szCs w:val="21"/>
                <w:highlight w:val="none"/>
                <w:lang w:val="en-US" w:eastAsia="zh-CN"/>
              </w:rPr>
              <w:t>具有市级</w:t>
            </w:r>
            <w:r>
              <w:rPr>
                <w:rFonts w:hint="eastAsia" w:ascii="宋体" w:hAnsi="宋体"/>
                <w:color w:val="auto"/>
                <w:szCs w:val="21"/>
                <w:highlight w:val="none"/>
              </w:rPr>
              <w:t>2分</w:t>
            </w:r>
            <w:r>
              <w:rPr>
                <w:rFonts w:hint="eastAsia" w:ascii="宋体" w:hAnsi="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8" w:type="dxa"/>
            <w:vMerge w:val="continue"/>
            <w:vAlign w:val="center"/>
          </w:tcPr>
          <w:p>
            <w:pPr>
              <w:adjustRightInd w:val="0"/>
              <w:snapToGrid w:val="0"/>
              <w:rPr>
                <w:rFonts w:hAnsi="宋体"/>
                <w:color w:val="auto"/>
                <w:szCs w:val="21"/>
              </w:rPr>
            </w:pPr>
          </w:p>
        </w:tc>
        <w:tc>
          <w:tcPr>
            <w:tcW w:w="1668" w:type="dxa"/>
            <w:vAlign w:val="center"/>
          </w:tcPr>
          <w:p>
            <w:pPr>
              <w:adjustRightInd w:val="0"/>
              <w:snapToGrid w:val="0"/>
              <w:spacing w:line="360" w:lineRule="auto"/>
              <w:jc w:val="center"/>
              <w:rPr>
                <w:rFonts w:hAnsi="宋体"/>
                <w:color w:val="auto"/>
                <w:szCs w:val="21"/>
                <w:highlight w:val="none"/>
              </w:rPr>
            </w:pPr>
            <w:r>
              <w:rPr>
                <w:rFonts w:hint="eastAsia" w:ascii="宋体" w:hAnsi="宋体"/>
                <w:color w:val="auto"/>
                <w:szCs w:val="21"/>
                <w:highlight w:val="none"/>
              </w:rPr>
              <w:t>材质性能及材质说明</w:t>
            </w:r>
          </w:p>
        </w:tc>
        <w:tc>
          <w:tcPr>
            <w:tcW w:w="851" w:type="dxa"/>
            <w:vAlign w:val="center"/>
          </w:tcPr>
          <w:p>
            <w:pPr>
              <w:adjustRightInd w:val="0"/>
              <w:snapToGrid w:val="0"/>
              <w:spacing w:line="360" w:lineRule="auto"/>
              <w:jc w:val="center"/>
              <w:rPr>
                <w:rFonts w:hAnsi="宋体"/>
                <w:color w:val="auto"/>
                <w:szCs w:val="21"/>
                <w:highlight w:val="none"/>
              </w:rPr>
            </w:pPr>
            <w:r>
              <w:rPr>
                <w:rFonts w:hint="eastAsia" w:hAnsi="宋体"/>
                <w:color w:val="auto"/>
                <w:szCs w:val="21"/>
                <w:highlight w:val="none"/>
              </w:rPr>
              <w:t>10分</w:t>
            </w:r>
          </w:p>
        </w:tc>
        <w:tc>
          <w:tcPr>
            <w:tcW w:w="5703" w:type="dxa"/>
            <w:tcBorders>
              <w:bottom w:val="single" w:color="auto" w:sz="4" w:space="0"/>
            </w:tcBorders>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有无国家机关或者科研院所材质报告；材质耐浓硫酸的浓度、温度腐蚀情况情况；</w:t>
            </w:r>
            <w:r>
              <w:rPr>
                <w:rFonts w:hint="eastAsia" w:ascii="宋体" w:hAnsi="宋体"/>
                <w:color w:val="auto"/>
                <w:szCs w:val="21"/>
                <w:highlight w:val="none"/>
                <w:lang w:val="en-US" w:eastAsia="zh-CN"/>
              </w:rPr>
              <w:t>材料在93-100%硫酸中,温度小于150</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,腐蚀速度小于0.1mm/a，为优良</w:t>
            </w:r>
            <w:r>
              <w:rPr>
                <w:rFonts w:hint="eastAsia" w:ascii="宋体" w:hAnsi="宋体"/>
                <w:color w:val="auto"/>
                <w:szCs w:val="21"/>
                <w:highlight w:val="none"/>
              </w:rPr>
              <w:t>10分；</w:t>
            </w:r>
            <w:r>
              <w:rPr>
                <w:rFonts w:hint="eastAsia" w:ascii="宋体" w:hAnsi="宋体" w:cs="宋体"/>
                <w:color w:val="auto"/>
                <w:szCs w:val="21"/>
                <w:highlight w:val="none"/>
                <w:lang w:val="en-US" w:eastAsia="zh-CN"/>
              </w:rPr>
              <w:t>腐蚀速度小于0.5mm/a，为基本</w:t>
            </w:r>
            <w:r>
              <w:rPr>
                <w:rFonts w:hint="eastAsia" w:ascii="宋体" w:hAnsi="宋体"/>
                <w:color w:val="auto"/>
                <w:szCs w:val="21"/>
                <w:highlight w:val="none"/>
              </w:rPr>
              <w:t>满足8分，</w:t>
            </w:r>
            <w:r>
              <w:rPr>
                <w:rFonts w:hint="eastAsia" w:ascii="宋体" w:hAnsi="宋体" w:cs="宋体"/>
                <w:color w:val="auto"/>
                <w:szCs w:val="21"/>
                <w:highlight w:val="none"/>
                <w:lang w:val="en-US" w:eastAsia="zh-CN"/>
              </w:rPr>
              <w:t>腐蚀速度小于1.0mm/a，为</w:t>
            </w:r>
            <w:r>
              <w:rPr>
                <w:rFonts w:hint="eastAsia" w:ascii="宋体" w:hAnsi="宋体"/>
                <w:color w:val="auto"/>
                <w:szCs w:val="21"/>
                <w:highlight w:val="none"/>
              </w:rPr>
              <w:t>不满足0分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708" w:type="dxa"/>
            <w:vMerge w:val="continue"/>
            <w:vAlign w:val="center"/>
          </w:tcPr>
          <w:p>
            <w:pPr>
              <w:adjustRightInd w:val="0"/>
              <w:snapToGrid w:val="0"/>
              <w:rPr>
                <w:rFonts w:hAnsi="宋体"/>
                <w:color w:val="auto"/>
                <w:szCs w:val="21"/>
              </w:rPr>
            </w:pPr>
          </w:p>
        </w:tc>
        <w:tc>
          <w:tcPr>
            <w:tcW w:w="1668"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业绩</w:t>
            </w:r>
          </w:p>
        </w:tc>
        <w:tc>
          <w:tcPr>
            <w:tcW w:w="851" w:type="dxa"/>
            <w:vAlign w:val="center"/>
          </w:tcPr>
          <w:p>
            <w:pPr>
              <w:adjustRightInd w:val="0"/>
              <w:snapToGrid w:val="0"/>
              <w:spacing w:line="360" w:lineRule="auto"/>
              <w:jc w:val="center"/>
              <w:rPr>
                <w:rFonts w:hAnsi="宋体"/>
                <w:color w:val="auto"/>
                <w:szCs w:val="21"/>
              </w:rPr>
            </w:pPr>
            <w:r>
              <w:rPr>
                <w:rFonts w:hint="eastAsia" w:hAnsi="宋体"/>
                <w:color w:val="auto"/>
                <w:szCs w:val="21"/>
              </w:rPr>
              <w:t>12分</w:t>
            </w:r>
          </w:p>
        </w:tc>
        <w:tc>
          <w:tcPr>
            <w:tcW w:w="5703" w:type="dxa"/>
            <w:vAlign w:val="center"/>
          </w:tcPr>
          <w:p>
            <w:pPr>
              <w:adjustRightInd w:val="0"/>
              <w:snapToGrid w:val="0"/>
              <w:spacing w:line="360" w:lineRule="auto"/>
              <w:jc w:val="left"/>
              <w:rPr>
                <w:rFonts w:ascii="宋体" w:hAnsi="宋体"/>
                <w:color w:val="auto"/>
                <w:szCs w:val="21"/>
              </w:rPr>
            </w:pPr>
            <w:r>
              <w:rPr>
                <w:rFonts w:hint="eastAsia" w:ascii="宋体" w:hAnsi="宋体" w:cs="宋体"/>
                <w:color w:val="auto"/>
                <w:szCs w:val="21"/>
              </w:rPr>
              <w:t>同行业同类型业绩100万元以上六份合同以上为12分；5—1份合同为10—2分；零份合同为零分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708" w:type="dxa"/>
            <w:vMerge w:val="continue"/>
            <w:vAlign w:val="center"/>
          </w:tcPr>
          <w:p>
            <w:pPr>
              <w:adjustRightInd w:val="0"/>
              <w:snapToGrid w:val="0"/>
              <w:rPr>
                <w:rFonts w:hAnsi="宋体"/>
                <w:color w:val="auto"/>
                <w:szCs w:val="21"/>
              </w:rPr>
            </w:pPr>
          </w:p>
        </w:tc>
        <w:tc>
          <w:tcPr>
            <w:tcW w:w="1668"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使用寿命</w:t>
            </w:r>
          </w:p>
        </w:tc>
        <w:tc>
          <w:tcPr>
            <w:tcW w:w="851" w:type="dxa"/>
            <w:vAlign w:val="center"/>
          </w:tcPr>
          <w:p>
            <w:pPr>
              <w:adjustRightInd w:val="0"/>
              <w:snapToGrid w:val="0"/>
              <w:spacing w:line="360" w:lineRule="auto"/>
              <w:jc w:val="center"/>
              <w:rPr>
                <w:rFonts w:hAnsi="宋体"/>
                <w:color w:val="auto"/>
                <w:szCs w:val="21"/>
              </w:rPr>
            </w:pPr>
            <w:r>
              <w:rPr>
                <w:rFonts w:hint="eastAsia" w:hAnsi="宋体"/>
                <w:color w:val="auto"/>
                <w:szCs w:val="21"/>
              </w:rPr>
              <w:t>8分</w:t>
            </w:r>
          </w:p>
        </w:tc>
        <w:tc>
          <w:tcPr>
            <w:tcW w:w="5703" w:type="dxa"/>
            <w:tcBorders>
              <w:bottom w:val="single" w:color="auto" w:sz="4" w:space="0"/>
            </w:tcBorders>
            <w:vAlign w:val="center"/>
          </w:tcPr>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六年以上：8分</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四到五年：5分</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二到三年：3分</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二年以下：0分</w:t>
            </w:r>
          </w:p>
        </w:tc>
      </w:tr>
    </w:tbl>
    <w:p>
      <w:pPr>
        <w:pStyle w:val="27"/>
        <w:spacing w:before="0" w:beforeAutospacing="0" w:after="0" w:afterAutospacing="0" w:line="460" w:lineRule="exact"/>
        <w:rPr>
          <w:color w:val="auto"/>
          <w:kern w:val="2"/>
          <w:sz w:val="24"/>
          <w:szCs w:val="24"/>
        </w:rPr>
      </w:pPr>
      <w:r>
        <w:rPr>
          <w:rFonts w:hint="eastAsia"/>
          <w:color w:val="auto"/>
          <w:kern w:val="2"/>
          <w:sz w:val="24"/>
          <w:szCs w:val="24"/>
        </w:rPr>
        <w:t>2.3.2.3   商务部分评分方法</w:t>
      </w:r>
    </w:p>
    <w:tbl>
      <w:tblPr>
        <w:tblStyle w:val="34"/>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74"/>
        <w:gridCol w:w="85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restart"/>
            <w:vAlign w:val="center"/>
          </w:tcPr>
          <w:p>
            <w:pPr>
              <w:adjustRightInd w:val="0"/>
              <w:snapToGrid w:val="0"/>
              <w:spacing w:line="360" w:lineRule="exact"/>
              <w:jc w:val="center"/>
              <w:rPr>
                <w:rFonts w:ascii="宋体" w:hAnsi="宋体"/>
                <w:sz w:val="24"/>
              </w:rPr>
            </w:pPr>
            <w:bookmarkStart w:id="62" w:name="_Toc15996"/>
            <w:r>
              <w:rPr>
                <w:rFonts w:hint="eastAsia" w:ascii="宋体" w:hAnsi="宋体"/>
                <w:sz w:val="24"/>
              </w:rPr>
              <w:t>商</w:t>
            </w:r>
            <w:bookmarkEnd w:id="61"/>
            <w:r>
              <w:rPr>
                <w:rFonts w:hint="eastAsia" w:ascii="宋体" w:hAnsi="宋体"/>
                <w:sz w:val="24"/>
              </w:rPr>
              <w:t>务部分60分</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p>
        </w:tc>
        <w:tc>
          <w:tcPr>
            <w:tcW w:w="1474" w:type="dxa"/>
            <w:tcBorders>
              <w:bottom w:val="single" w:color="auto" w:sz="4" w:space="0"/>
            </w:tcBorders>
            <w:vAlign w:val="center"/>
          </w:tcPr>
          <w:p>
            <w:pPr>
              <w:adjustRightInd w:val="0"/>
              <w:snapToGrid w:val="0"/>
              <w:spacing w:line="360" w:lineRule="exact"/>
              <w:jc w:val="center"/>
              <w:rPr>
                <w:rFonts w:ascii="宋体" w:hAnsi="宋体"/>
                <w:sz w:val="24"/>
              </w:rPr>
            </w:pPr>
            <w:r>
              <w:rPr>
                <w:rFonts w:hint="eastAsia" w:ascii="宋体" w:hAnsi="宋体"/>
                <w:sz w:val="24"/>
              </w:rPr>
              <w:t>商务评审指标</w:t>
            </w:r>
          </w:p>
        </w:tc>
        <w:tc>
          <w:tcPr>
            <w:tcW w:w="850" w:type="dxa"/>
            <w:tcBorders>
              <w:bottom w:val="single" w:color="auto" w:sz="4" w:space="0"/>
            </w:tcBorders>
            <w:vAlign w:val="center"/>
          </w:tcPr>
          <w:p>
            <w:pPr>
              <w:adjustRightInd w:val="0"/>
              <w:snapToGrid w:val="0"/>
              <w:spacing w:line="360" w:lineRule="exact"/>
              <w:jc w:val="center"/>
              <w:rPr>
                <w:rFonts w:ascii="宋体" w:hAnsi="宋体"/>
                <w:sz w:val="24"/>
              </w:rPr>
            </w:pPr>
            <w:r>
              <w:rPr>
                <w:rFonts w:hint="eastAsia" w:ascii="宋体" w:hAnsi="宋体"/>
                <w:sz w:val="24"/>
              </w:rPr>
              <w:t>分值</w:t>
            </w:r>
          </w:p>
        </w:tc>
        <w:tc>
          <w:tcPr>
            <w:tcW w:w="5925"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continue"/>
            <w:vAlign w:val="center"/>
          </w:tcPr>
          <w:p>
            <w:pPr>
              <w:spacing w:line="500" w:lineRule="exact"/>
              <w:jc w:val="center"/>
              <w:rPr>
                <w:rFonts w:ascii="宋体" w:hAnsi="宋体"/>
                <w:sz w:val="24"/>
              </w:rPr>
            </w:pPr>
          </w:p>
        </w:tc>
        <w:tc>
          <w:tcPr>
            <w:tcW w:w="1474" w:type="dxa"/>
            <w:tcBorders>
              <w:bottom w:val="single" w:color="auto" w:sz="4" w:space="0"/>
            </w:tcBorders>
            <w:vAlign w:val="center"/>
          </w:tcPr>
          <w:p>
            <w:pPr>
              <w:spacing w:line="500" w:lineRule="exact"/>
              <w:jc w:val="center"/>
              <w:rPr>
                <w:rFonts w:ascii="宋体" w:hAnsi="宋体"/>
                <w:sz w:val="24"/>
              </w:rPr>
            </w:pPr>
            <w:r>
              <w:rPr>
                <w:rFonts w:hint="eastAsia" w:ascii="宋体" w:hAnsi="宋体"/>
                <w:sz w:val="24"/>
              </w:rPr>
              <w:t>投标报价</w:t>
            </w:r>
          </w:p>
        </w:tc>
        <w:tc>
          <w:tcPr>
            <w:tcW w:w="850" w:type="dxa"/>
            <w:tcBorders>
              <w:bottom w:val="single" w:color="auto" w:sz="4" w:space="0"/>
            </w:tcBorders>
            <w:vAlign w:val="center"/>
          </w:tcPr>
          <w:p>
            <w:pPr>
              <w:spacing w:line="500" w:lineRule="exact"/>
              <w:jc w:val="center"/>
              <w:rPr>
                <w:rFonts w:ascii="宋体" w:hAnsi="宋体"/>
                <w:sz w:val="24"/>
              </w:rPr>
            </w:pPr>
            <w:r>
              <w:rPr>
                <w:rFonts w:hint="eastAsia" w:ascii="宋体" w:hAnsi="宋体"/>
                <w:sz w:val="24"/>
              </w:rPr>
              <w:t>55分</w:t>
            </w:r>
          </w:p>
        </w:tc>
        <w:tc>
          <w:tcPr>
            <w:tcW w:w="5925" w:type="dxa"/>
            <w:tcBorders>
              <w:bottom w:val="single" w:color="auto" w:sz="4" w:space="0"/>
            </w:tcBorders>
            <w:vAlign w:val="center"/>
          </w:tcPr>
          <w:p>
            <w:pPr>
              <w:adjustRightInd w:val="0"/>
              <w:snapToGrid w:val="0"/>
              <w:spacing w:line="360" w:lineRule="exact"/>
              <w:rPr>
                <w:rFonts w:ascii="宋体" w:hAnsi="宋体"/>
                <w:sz w:val="24"/>
              </w:rPr>
            </w:pPr>
            <w:r>
              <w:rPr>
                <w:rFonts w:hint="eastAsia" w:ascii="宋体" w:hAnsi="宋体"/>
                <w:sz w:val="24"/>
              </w:rPr>
              <w:t>满足招标文件要求且投标价格最低的投标报价为评标基准价，其价格分为55分。报价得分=(评标基准价／投标报价)×55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738" w:type="dxa"/>
            <w:vMerge w:val="continue"/>
            <w:vAlign w:val="center"/>
          </w:tcPr>
          <w:p>
            <w:pPr>
              <w:adjustRightInd w:val="0"/>
              <w:snapToGrid w:val="0"/>
              <w:jc w:val="center"/>
              <w:rPr>
                <w:rFonts w:ascii="宋体" w:hAnsi="宋体"/>
                <w:sz w:val="24"/>
              </w:rPr>
            </w:pPr>
          </w:p>
        </w:tc>
        <w:tc>
          <w:tcPr>
            <w:tcW w:w="1474" w:type="dxa"/>
            <w:tcBorders>
              <w:bottom w:val="single" w:color="auto" w:sz="4" w:space="0"/>
            </w:tcBorders>
            <w:vAlign w:val="center"/>
          </w:tcPr>
          <w:p>
            <w:pPr>
              <w:adjustRightInd w:val="0"/>
              <w:snapToGrid w:val="0"/>
              <w:jc w:val="center"/>
              <w:rPr>
                <w:rFonts w:ascii="宋体" w:hAnsi="宋体"/>
                <w:sz w:val="24"/>
              </w:rPr>
            </w:pPr>
            <w:r>
              <w:rPr>
                <w:rFonts w:hint="eastAsia" w:ascii="宋体" w:hAnsi="宋体"/>
                <w:sz w:val="24"/>
              </w:rPr>
              <w:t>付款方式</w:t>
            </w:r>
          </w:p>
        </w:tc>
        <w:tc>
          <w:tcPr>
            <w:tcW w:w="850" w:type="dxa"/>
            <w:tcBorders>
              <w:bottom w:val="single" w:color="auto" w:sz="4" w:space="0"/>
            </w:tcBorders>
            <w:vAlign w:val="center"/>
          </w:tcPr>
          <w:p>
            <w:pPr>
              <w:adjustRightInd w:val="0"/>
              <w:snapToGrid w:val="0"/>
              <w:jc w:val="center"/>
              <w:rPr>
                <w:rFonts w:ascii="宋体" w:hAnsi="宋体"/>
                <w:sz w:val="24"/>
              </w:rPr>
            </w:pPr>
            <w:r>
              <w:rPr>
                <w:rFonts w:hint="eastAsia" w:ascii="宋体" w:hAnsi="宋体"/>
                <w:sz w:val="24"/>
              </w:rPr>
              <w:t>5分</w:t>
            </w:r>
          </w:p>
        </w:tc>
        <w:tc>
          <w:tcPr>
            <w:tcW w:w="5925" w:type="dxa"/>
            <w:tcBorders>
              <w:bottom w:val="single" w:color="auto" w:sz="4" w:space="0"/>
            </w:tcBorders>
            <w:vAlign w:val="center"/>
          </w:tcPr>
          <w:p>
            <w:pPr>
              <w:adjustRightInd w:val="0"/>
              <w:snapToGrid w:val="0"/>
              <w:spacing w:line="360" w:lineRule="exact"/>
              <w:rPr>
                <w:rFonts w:ascii="宋体" w:hAnsi="宋体"/>
                <w:sz w:val="24"/>
              </w:rPr>
            </w:pPr>
            <w:r>
              <w:rPr>
                <w:rFonts w:hint="eastAsia" w:ascii="宋体" w:hAnsi="宋体"/>
                <w:sz w:val="24"/>
              </w:rPr>
              <w:t>1、完全响应招标文件付款方式5分；</w:t>
            </w:r>
          </w:p>
          <w:p>
            <w:pPr>
              <w:adjustRightInd w:val="0"/>
              <w:snapToGrid w:val="0"/>
              <w:spacing w:line="360" w:lineRule="exact"/>
              <w:rPr>
                <w:rFonts w:ascii="宋体" w:hAnsi="宋体"/>
                <w:sz w:val="24"/>
              </w:rPr>
            </w:pPr>
            <w:r>
              <w:rPr>
                <w:rFonts w:hint="eastAsia" w:ascii="宋体" w:hAnsi="宋体"/>
                <w:sz w:val="24"/>
              </w:rPr>
              <w:t>2、付款要求预付30%以内，剩余到货后按照进度付款</w:t>
            </w:r>
            <w:r>
              <w:rPr>
                <w:rFonts w:hint="eastAsia" w:ascii="宋体" w:hAnsi="宋体"/>
                <w:color w:val="000000"/>
                <w:sz w:val="24"/>
              </w:rPr>
              <w:t>的在2-5分之间进行评分</w:t>
            </w:r>
            <w:r>
              <w:rPr>
                <w:rFonts w:hint="eastAsia" w:ascii="宋体" w:hAnsi="宋体"/>
                <w:sz w:val="24"/>
              </w:rPr>
              <w:t>；</w:t>
            </w:r>
          </w:p>
          <w:p>
            <w:pPr>
              <w:adjustRightInd w:val="0"/>
              <w:snapToGrid w:val="0"/>
              <w:spacing w:line="360" w:lineRule="exact"/>
              <w:rPr>
                <w:rFonts w:ascii="宋体" w:hAnsi="宋体"/>
                <w:sz w:val="24"/>
              </w:rPr>
            </w:pPr>
            <w:r>
              <w:rPr>
                <w:rFonts w:hint="eastAsia" w:ascii="宋体" w:hAnsi="宋体"/>
                <w:sz w:val="24"/>
              </w:rPr>
              <w:t>3、付款要求预付款+发货款在60%以内，剩余到货后按照相应进度付款</w:t>
            </w:r>
            <w:r>
              <w:rPr>
                <w:rFonts w:hint="eastAsia" w:ascii="宋体" w:hAnsi="宋体"/>
                <w:color w:val="000000"/>
                <w:sz w:val="24"/>
              </w:rPr>
              <w:t>的在0-2分之间进行评分</w:t>
            </w:r>
            <w:r>
              <w:rPr>
                <w:rFonts w:hint="eastAsia" w:ascii="宋体" w:hAnsi="宋体"/>
                <w:sz w:val="24"/>
              </w:rPr>
              <w:t>；</w:t>
            </w:r>
          </w:p>
          <w:p>
            <w:pPr>
              <w:adjustRightInd w:val="0"/>
              <w:snapToGrid w:val="0"/>
              <w:spacing w:line="360" w:lineRule="exact"/>
              <w:rPr>
                <w:rFonts w:ascii="宋体" w:hAnsi="宋体"/>
                <w:sz w:val="24"/>
              </w:rPr>
            </w:pPr>
            <w:r>
              <w:rPr>
                <w:rFonts w:hint="eastAsia" w:ascii="宋体" w:hAnsi="宋体"/>
                <w:sz w:val="24"/>
              </w:rPr>
              <w:t>4、其余付款方式不得分。</w:t>
            </w:r>
          </w:p>
        </w:tc>
      </w:tr>
    </w:tbl>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2.4投标文件的澄清</w:t>
      </w:r>
      <w:bookmarkEnd w:id="62"/>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法定代表人或委托代理人</w:t>
      </w:r>
      <w:r>
        <w:rPr>
          <w:color w:val="auto"/>
          <w:kern w:val="2"/>
          <w:sz w:val="24"/>
          <w:szCs w:val="24"/>
        </w:rPr>
        <w:t>的签署</w:t>
      </w:r>
      <w:r>
        <w:rPr>
          <w:rFonts w:hint="eastAsia"/>
          <w:color w:val="auto"/>
          <w:kern w:val="2"/>
          <w:sz w:val="24"/>
          <w:szCs w:val="24"/>
        </w:rPr>
        <w:t>。</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pPr>
        <w:pStyle w:val="3"/>
        <w:spacing w:before="0" w:after="0" w:line="460" w:lineRule="exact"/>
        <w:ind w:firstLine="482" w:firstLineChars="200"/>
        <w:rPr>
          <w:rFonts w:ascii="宋体" w:hAnsi="宋体" w:eastAsia="宋体"/>
          <w:sz w:val="24"/>
          <w:szCs w:val="24"/>
        </w:rPr>
      </w:pPr>
      <w:bookmarkStart w:id="63" w:name="_Toc24538"/>
      <w:r>
        <w:rPr>
          <w:rFonts w:hint="eastAsia" w:ascii="宋体" w:hAnsi="宋体" w:eastAsia="宋体"/>
          <w:sz w:val="24"/>
          <w:szCs w:val="24"/>
        </w:rPr>
        <w:t>3、确定中标人</w:t>
      </w:r>
      <w:bookmarkEnd w:id="63"/>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4" w:name="_Toc264901003"/>
    </w:p>
    <w:bookmarkEnd w:id="64"/>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10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pPr>
        <w:pStyle w:val="27"/>
        <w:spacing w:before="0" w:beforeAutospacing="0" w:after="0" w:afterAutospacing="0" w:line="460" w:lineRule="exact"/>
        <w:ind w:firstLine="480" w:firstLineChars="200"/>
        <w:rPr>
          <w:color w:val="auto"/>
          <w:kern w:val="2"/>
          <w:sz w:val="24"/>
          <w:szCs w:val="24"/>
        </w:rPr>
      </w:pPr>
    </w:p>
    <w:p>
      <w:pPr>
        <w:pStyle w:val="2"/>
        <w:spacing w:beforeLines="100" w:afterLines="100" w:line="460" w:lineRule="exact"/>
        <w:jc w:val="center"/>
        <w:rPr>
          <w:rFonts w:ascii="宋体" w:hAnsi="宋体"/>
          <w:kern w:val="2"/>
          <w:sz w:val="32"/>
          <w:szCs w:val="32"/>
        </w:rPr>
      </w:pPr>
      <w:bookmarkStart w:id="65" w:name="_Toc7867"/>
      <w:r>
        <w:rPr>
          <w:rFonts w:hint="eastAsia" w:ascii="宋体" w:hAnsi="宋体"/>
          <w:kern w:val="2"/>
          <w:sz w:val="32"/>
          <w:szCs w:val="32"/>
        </w:rPr>
        <w:t>第六章  授予合同</w:t>
      </w:r>
      <w:bookmarkEnd w:id="65"/>
      <w:bookmarkStart w:id="66" w:name="_Toc264901005"/>
    </w:p>
    <w:bookmarkEnd w:id="66"/>
    <w:p>
      <w:pPr>
        <w:pStyle w:val="3"/>
        <w:spacing w:before="0" w:after="0" w:line="460" w:lineRule="exact"/>
        <w:ind w:firstLine="482" w:firstLineChars="200"/>
        <w:rPr>
          <w:rFonts w:ascii="宋体" w:hAnsi="宋体" w:eastAsia="宋体"/>
          <w:sz w:val="24"/>
          <w:szCs w:val="24"/>
        </w:rPr>
      </w:pPr>
      <w:bookmarkStart w:id="67" w:name="_Toc24217"/>
      <w:bookmarkStart w:id="68" w:name="_Toc264901006"/>
      <w:r>
        <w:rPr>
          <w:rFonts w:hint="eastAsia" w:ascii="宋体" w:hAnsi="宋体" w:eastAsia="宋体"/>
          <w:sz w:val="24"/>
          <w:szCs w:val="24"/>
        </w:rPr>
        <w:t>1、</w:t>
      </w:r>
      <w:r>
        <w:rPr>
          <w:rFonts w:ascii="宋体" w:hAnsi="宋体" w:eastAsia="宋体"/>
          <w:sz w:val="24"/>
          <w:szCs w:val="24"/>
        </w:rPr>
        <w:t>签订合同</w:t>
      </w:r>
      <w:bookmarkEnd w:id="67"/>
      <w:bookmarkEnd w:id="68"/>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签订合同。招标文件、投标文件均作为签订合同的依据。</w:t>
      </w:r>
    </w:p>
    <w:p>
      <w:pPr>
        <w:pStyle w:val="27"/>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 xml:space="preserve">1.2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pPr>
        <w:pStyle w:val="37"/>
        <w:rPr>
          <w:rFonts w:cs="黑体"/>
          <w:color w:val="auto"/>
          <w:sz w:val="23"/>
          <w:szCs w:val="23"/>
        </w:rPr>
      </w:pPr>
    </w:p>
    <w:p>
      <w:pPr>
        <w:pStyle w:val="37"/>
        <w:rPr>
          <w:rFonts w:cs="黑体"/>
          <w:color w:val="auto"/>
          <w:sz w:val="23"/>
          <w:szCs w:val="23"/>
        </w:rPr>
      </w:pPr>
    </w:p>
    <w:p>
      <w:pPr>
        <w:pStyle w:val="37"/>
        <w:rPr>
          <w:rFonts w:cs="黑体"/>
          <w:color w:val="auto"/>
          <w:sz w:val="23"/>
          <w:szCs w:val="23"/>
        </w:rPr>
      </w:pPr>
    </w:p>
    <w:p>
      <w:pPr>
        <w:pStyle w:val="37"/>
        <w:rPr>
          <w:rFonts w:cs="黑体"/>
          <w:color w:val="auto"/>
          <w:sz w:val="23"/>
          <w:szCs w:val="23"/>
        </w:rPr>
      </w:pPr>
    </w:p>
    <w:p>
      <w:pPr>
        <w:pStyle w:val="37"/>
        <w:rPr>
          <w:rFonts w:cs="黑体"/>
          <w:color w:val="auto"/>
          <w:sz w:val="23"/>
          <w:szCs w:val="23"/>
        </w:rPr>
      </w:pPr>
    </w:p>
    <w:p>
      <w:pPr>
        <w:pStyle w:val="37"/>
        <w:rPr>
          <w:rFonts w:cs="黑体"/>
          <w:color w:val="auto"/>
          <w:sz w:val="23"/>
          <w:szCs w:val="23"/>
        </w:rPr>
      </w:pPr>
    </w:p>
    <w:p>
      <w:pPr>
        <w:pStyle w:val="27"/>
        <w:spacing w:before="0" w:beforeAutospacing="0" w:after="0" w:afterAutospacing="0" w:line="460" w:lineRule="exact"/>
        <w:ind w:firstLine="480" w:firstLineChars="200"/>
        <w:rPr>
          <w:color w:val="auto"/>
          <w:kern w:val="2"/>
          <w:sz w:val="24"/>
          <w:szCs w:val="24"/>
        </w:rPr>
      </w:pPr>
    </w:p>
    <w:p>
      <w:pPr>
        <w:pStyle w:val="2"/>
        <w:spacing w:beforeLines="100" w:afterLines="100" w:line="460" w:lineRule="exact"/>
        <w:jc w:val="center"/>
        <w:rPr>
          <w:rFonts w:ascii="宋体" w:hAnsi="宋体"/>
          <w:sz w:val="32"/>
          <w:szCs w:val="32"/>
        </w:rPr>
      </w:pPr>
      <w:bookmarkStart w:id="69" w:name="_Toc14640"/>
      <w:r>
        <w:rPr>
          <w:rFonts w:hint="eastAsia" w:ascii="宋体" w:hAnsi="宋体"/>
          <w:sz w:val="32"/>
          <w:szCs w:val="32"/>
        </w:rPr>
        <w:t>第七章  合同条款</w:t>
      </w:r>
      <w:bookmarkEnd w:id="69"/>
    </w:p>
    <w:p>
      <w:pPr>
        <w:snapToGrid w:val="0"/>
        <w:spacing w:before="50" w:line="440" w:lineRule="exact"/>
        <w:jc w:val="center"/>
        <w:rPr>
          <w:rFonts w:ascii="宋体" w:hAnsi="宋体"/>
          <w:b/>
          <w:sz w:val="24"/>
        </w:rPr>
      </w:pPr>
      <w:r>
        <w:rPr>
          <w:rFonts w:hint="eastAsia" w:ascii="宋体" w:hAnsi="宋体"/>
          <w:b/>
          <w:sz w:val="24"/>
          <w:u w:val="single"/>
        </w:rPr>
        <w:t xml:space="preserve">         </w:t>
      </w:r>
      <w:r>
        <w:rPr>
          <w:rFonts w:hint="eastAsia" w:ascii="宋体" w:hAnsi="宋体"/>
          <w:b/>
          <w:sz w:val="24"/>
        </w:rPr>
        <w:t>买卖合同</w:t>
      </w:r>
    </w:p>
    <w:p>
      <w:pPr>
        <w:snapToGrid w:val="0"/>
        <w:spacing w:before="50" w:line="440" w:lineRule="exact"/>
        <w:rPr>
          <w:rFonts w:ascii="宋体" w:hAnsi="宋体"/>
          <w:szCs w:val="21"/>
        </w:rPr>
      </w:pPr>
      <w:r>
        <w:rPr>
          <w:rFonts w:hint="eastAsia" w:ascii="宋体" w:hAnsi="宋体"/>
          <w:b/>
          <w:sz w:val="24"/>
        </w:rPr>
        <w:t xml:space="preserve">                                                 </w:t>
      </w:r>
      <w:r>
        <w:rPr>
          <w:rFonts w:hint="eastAsia" w:ascii="宋体" w:hAnsi="宋体"/>
          <w:szCs w:val="21"/>
        </w:rPr>
        <w:t xml:space="preserve"> 合同编号：</w:t>
      </w:r>
    </w:p>
    <w:p>
      <w:pPr>
        <w:snapToGrid w:val="0"/>
        <w:spacing w:before="50" w:line="440" w:lineRule="exact"/>
        <w:rPr>
          <w:rFonts w:ascii="宋体" w:hAnsi="宋体"/>
          <w:b/>
          <w:sz w:val="24"/>
        </w:rPr>
      </w:pPr>
      <w:r>
        <w:rPr>
          <w:rFonts w:hint="eastAsia" w:ascii="宋体" w:hAnsi="宋体"/>
          <w:b/>
          <w:sz w:val="24"/>
        </w:rPr>
        <w:t xml:space="preserve">买方： </w:t>
      </w:r>
    </w:p>
    <w:p>
      <w:pPr>
        <w:snapToGrid w:val="0"/>
        <w:spacing w:before="50" w:line="440" w:lineRule="exact"/>
        <w:rPr>
          <w:rFonts w:ascii="宋体" w:hAnsi="宋体"/>
          <w:b/>
          <w:sz w:val="24"/>
        </w:rPr>
      </w:pPr>
      <w:r>
        <w:rPr>
          <w:rFonts w:hint="eastAsia" w:ascii="宋体" w:hAnsi="宋体"/>
          <w:b/>
          <w:sz w:val="24"/>
        </w:rPr>
        <w:t>卖方：</w:t>
      </w:r>
    </w:p>
    <w:p>
      <w:pPr>
        <w:snapToGrid w:val="0"/>
        <w:spacing w:line="460" w:lineRule="exact"/>
        <w:ind w:firstLine="480" w:firstLineChars="200"/>
        <w:rPr>
          <w:rFonts w:ascii="宋体" w:hAnsi="宋体"/>
          <w:sz w:val="24"/>
        </w:rPr>
      </w:pPr>
      <w:r>
        <w:rPr>
          <w:rFonts w:hint="eastAsia" w:ascii="宋体" w:hAnsi="宋体"/>
          <w:sz w:val="24"/>
        </w:rPr>
        <w:t>根据《中华人民共和国合同法》及相关法律规定，经协商一致，买卖双方同意按下列条款签署本合同。</w:t>
      </w:r>
    </w:p>
    <w:p>
      <w:pPr>
        <w:pStyle w:val="3"/>
        <w:spacing w:before="0" w:after="0" w:line="460" w:lineRule="exact"/>
        <w:ind w:firstLine="482" w:firstLineChars="200"/>
        <w:rPr>
          <w:rFonts w:ascii="宋体" w:hAnsi="宋体" w:eastAsia="宋体"/>
          <w:sz w:val="24"/>
          <w:szCs w:val="24"/>
        </w:rPr>
      </w:pPr>
      <w:bookmarkStart w:id="70" w:name="_Toc27596"/>
      <w:r>
        <w:rPr>
          <w:rFonts w:hint="eastAsia" w:ascii="宋体" w:hAnsi="宋体" w:eastAsia="宋体"/>
          <w:sz w:val="24"/>
          <w:szCs w:val="24"/>
        </w:rPr>
        <w:t>1、货物名称、品牌、规格型号、数量、单价、运保费、总价</w:t>
      </w:r>
      <w:bookmarkEnd w:id="70"/>
    </w:p>
    <w:tbl>
      <w:tblPr>
        <w:tblStyle w:val="34"/>
        <w:tblW w:w="95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1417"/>
        <w:gridCol w:w="1559"/>
        <w:gridCol w:w="1134"/>
        <w:gridCol w:w="1134"/>
        <w:gridCol w:w="1134"/>
        <w:gridCol w:w="99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bookmarkStart w:id="71" w:name="_Toc264901048"/>
            <w:r>
              <w:rPr>
                <w:rFonts w:hint="eastAsia" w:ascii="宋体" w:hAnsi="宋体" w:cs="宋体"/>
                <w:kern w:val="0"/>
                <w:sz w:val="24"/>
              </w:rPr>
              <w:t>序号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货物名称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规格型号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单价（元)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运保费(元)</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总价（元）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品牌或产地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513"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合计总价为：</w:t>
            </w:r>
          </w:p>
        </w:tc>
      </w:tr>
    </w:tbl>
    <w:p>
      <w:pPr>
        <w:pStyle w:val="3"/>
        <w:spacing w:before="0" w:after="0" w:line="460" w:lineRule="exact"/>
        <w:ind w:firstLine="482" w:firstLineChars="200"/>
        <w:rPr>
          <w:rFonts w:ascii="宋体" w:hAnsi="宋体" w:eastAsia="宋体"/>
          <w:sz w:val="24"/>
          <w:szCs w:val="24"/>
        </w:rPr>
      </w:pPr>
      <w:bookmarkStart w:id="72" w:name="_Toc6659"/>
      <w:r>
        <w:rPr>
          <w:rFonts w:hint="eastAsia" w:ascii="宋体" w:hAnsi="宋体" w:eastAsia="宋体"/>
          <w:sz w:val="24"/>
          <w:szCs w:val="24"/>
        </w:rPr>
        <w:t>2、合同总金额</w:t>
      </w:r>
      <w:bookmarkEnd w:id="72"/>
    </w:p>
    <w:p>
      <w:pPr>
        <w:spacing w:line="360" w:lineRule="exact"/>
        <w:ind w:firstLine="480" w:firstLineChars="200"/>
        <w:jc w:val="left"/>
        <w:rPr>
          <w:rFonts w:ascii="宋体" w:hAnsi="宋体"/>
          <w:sz w:val="24"/>
        </w:rPr>
      </w:pPr>
      <w:r>
        <w:rPr>
          <w:rFonts w:hint="eastAsia" w:ascii="宋体" w:hAnsi="宋体"/>
          <w:sz w:val="24"/>
        </w:rPr>
        <w:t>2.1本合同项目货物总价共计</w:t>
      </w:r>
      <w:r>
        <w:rPr>
          <w:rFonts w:hint="eastAsia" w:ascii="宋体" w:hAnsi="宋体"/>
          <w:sz w:val="24"/>
          <w:u w:val="single"/>
        </w:rPr>
        <w:t xml:space="preserve">      </w:t>
      </w:r>
      <w:r>
        <w:rPr>
          <w:rFonts w:hint="eastAsia" w:ascii="宋体" w:hAnsi="宋体"/>
          <w:sz w:val="24"/>
        </w:rPr>
        <w:t>元人民币。该单价包含货物的制造、包装、运输、保险、保管、检验、管道</w:t>
      </w:r>
      <w:r>
        <w:rPr>
          <w:rFonts w:hint="eastAsia" w:ascii="宋体" w:hAnsi="宋体"/>
          <w:color w:val="0000FF"/>
          <w:sz w:val="24"/>
        </w:rPr>
        <w:t>焊接、税</w:t>
      </w:r>
      <w:r>
        <w:rPr>
          <w:rFonts w:hint="eastAsia" w:ascii="宋体" w:hAnsi="宋体"/>
          <w:sz w:val="24"/>
        </w:rPr>
        <w:t>费等费用。</w:t>
      </w:r>
    </w:p>
    <w:p>
      <w:pPr>
        <w:snapToGrid w:val="0"/>
        <w:spacing w:line="460" w:lineRule="exact"/>
        <w:ind w:firstLine="480" w:firstLineChars="200"/>
        <w:rPr>
          <w:rFonts w:ascii="宋体" w:hAnsi="宋体"/>
          <w:sz w:val="24"/>
        </w:rPr>
      </w:pPr>
      <w:r>
        <w:rPr>
          <w:rFonts w:hint="eastAsia" w:ascii="宋体" w:hAnsi="宋体"/>
          <w:sz w:val="24"/>
        </w:rPr>
        <w:t>2.2合同履行期间，因货物数量增减导致的合同价格变化，按买方过磅重量结算。</w:t>
      </w:r>
    </w:p>
    <w:p>
      <w:pPr>
        <w:pStyle w:val="3"/>
        <w:spacing w:before="0" w:after="0" w:line="460" w:lineRule="exact"/>
        <w:ind w:firstLine="482" w:firstLineChars="200"/>
        <w:rPr>
          <w:rFonts w:ascii="宋体" w:hAnsi="宋体" w:eastAsia="宋体"/>
          <w:sz w:val="24"/>
          <w:szCs w:val="24"/>
        </w:rPr>
      </w:pPr>
      <w:bookmarkStart w:id="73" w:name="_Toc21931"/>
      <w:r>
        <w:rPr>
          <w:rFonts w:hint="eastAsia" w:ascii="宋体" w:hAnsi="宋体" w:eastAsia="宋体"/>
          <w:sz w:val="24"/>
          <w:szCs w:val="24"/>
        </w:rPr>
        <w:t>3、货物质量、技术规范要求</w:t>
      </w:r>
      <w:bookmarkEnd w:id="73"/>
    </w:p>
    <w:p>
      <w:pPr>
        <w:snapToGrid w:val="0"/>
        <w:spacing w:line="440" w:lineRule="exact"/>
        <w:ind w:firstLine="480" w:firstLineChars="200"/>
        <w:rPr>
          <w:rFonts w:hAnsi="宋体"/>
          <w:color w:val="auto"/>
          <w:sz w:val="24"/>
        </w:rPr>
      </w:pPr>
      <w:r>
        <w:rPr>
          <w:rFonts w:hint="eastAsia"/>
          <w:color w:val="auto"/>
          <w:sz w:val="24"/>
        </w:rPr>
        <w:t>3</w:t>
      </w:r>
      <w:r>
        <w:rPr>
          <w:color w:val="auto"/>
          <w:sz w:val="24"/>
        </w:rPr>
        <w:t>.1</w:t>
      </w:r>
      <w:r>
        <w:rPr>
          <w:rFonts w:hAnsi="宋体"/>
          <w:color w:val="auto"/>
          <w:sz w:val="24"/>
        </w:rPr>
        <w:t>根据货物设计、使用部门或技术部门、专家的意见写入合同。（定作货物对最终产成品质量有要求的，最终产成品的质量要求作为对货物质量、性能要求之一，列入合同条款）</w:t>
      </w:r>
    </w:p>
    <w:p>
      <w:pPr>
        <w:snapToGrid w:val="0"/>
        <w:spacing w:line="440" w:lineRule="exact"/>
        <w:ind w:firstLine="480" w:firstLineChars="200"/>
        <w:rPr>
          <w:color w:val="auto"/>
          <w:sz w:val="24"/>
        </w:rPr>
      </w:pPr>
      <w:r>
        <w:rPr>
          <w:rFonts w:hint="eastAsia" w:hAnsi="宋体"/>
          <w:color w:val="auto"/>
          <w:sz w:val="24"/>
        </w:rPr>
        <w:t>3.2卖方供应的货物应符合现行国家标准（写明具体国标名称）和法律、法规规定的质量标准。</w:t>
      </w:r>
    </w:p>
    <w:p>
      <w:pPr>
        <w:pStyle w:val="3"/>
        <w:spacing w:before="0" w:after="0" w:line="460" w:lineRule="exact"/>
        <w:ind w:firstLine="482" w:firstLineChars="200"/>
        <w:rPr>
          <w:rFonts w:ascii="宋体" w:hAnsi="宋体" w:eastAsia="宋体"/>
          <w:sz w:val="24"/>
          <w:szCs w:val="24"/>
        </w:rPr>
      </w:pPr>
      <w:bookmarkStart w:id="74" w:name="_Toc18043"/>
      <w:r>
        <w:rPr>
          <w:rFonts w:hint="eastAsia" w:ascii="宋体" w:hAnsi="宋体" w:eastAsia="宋体"/>
          <w:sz w:val="24"/>
          <w:szCs w:val="24"/>
        </w:rPr>
        <w:t>4、供货方式</w:t>
      </w:r>
      <w:bookmarkEnd w:id="74"/>
    </w:p>
    <w:p>
      <w:pPr>
        <w:snapToGrid w:val="0"/>
        <w:spacing w:line="440" w:lineRule="exact"/>
        <w:ind w:firstLine="480" w:firstLineChars="200"/>
        <w:rPr>
          <w:sz w:val="24"/>
        </w:rPr>
      </w:pPr>
      <w:r>
        <w:rPr>
          <w:rFonts w:hint="eastAsia"/>
          <w:sz w:val="24"/>
        </w:rPr>
        <w:t>4</w:t>
      </w:r>
      <w:r>
        <w:rPr>
          <w:sz w:val="24"/>
        </w:rPr>
        <w:t>.1</w:t>
      </w:r>
      <w:r>
        <w:rPr>
          <w:rFonts w:hAnsi="宋体"/>
          <w:sz w:val="24"/>
        </w:rPr>
        <w:t>卖方负责在</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日之前，送货至买方指定地点。货物安装调试验收合格前的一切风险和责任由卖方承担。</w:t>
      </w:r>
    </w:p>
    <w:p>
      <w:pPr>
        <w:snapToGrid w:val="0"/>
        <w:spacing w:line="440" w:lineRule="exact"/>
        <w:ind w:firstLine="480" w:firstLineChars="200"/>
        <w:rPr>
          <w:rFonts w:ascii="宋体" w:hAnsi="宋体"/>
          <w:sz w:val="24"/>
        </w:rPr>
      </w:pPr>
      <w:r>
        <w:rPr>
          <w:rFonts w:hint="eastAsia"/>
          <w:sz w:val="24"/>
        </w:rPr>
        <w:t>4</w:t>
      </w:r>
      <w:r>
        <w:rPr>
          <w:sz w:val="24"/>
        </w:rPr>
        <w:t>.2</w:t>
      </w:r>
      <w:r>
        <w:rPr>
          <w:rFonts w:hAnsi="宋体"/>
          <w:sz w:val="24"/>
        </w:rPr>
        <w:t>交付的货物必须附随必须的一切技术文件和资料（中文版本），卖方须列明清单，在货物</w:t>
      </w:r>
      <w:r>
        <w:rPr>
          <w:rFonts w:hint="eastAsia" w:hAnsi="宋体"/>
          <w:sz w:val="24"/>
        </w:rPr>
        <w:t>交付时</w:t>
      </w:r>
      <w:r>
        <w:rPr>
          <w:rFonts w:hAnsi="宋体"/>
          <w:sz w:val="24"/>
        </w:rPr>
        <w:t>一并移交买方。</w:t>
      </w:r>
    </w:p>
    <w:p>
      <w:pPr>
        <w:pStyle w:val="3"/>
        <w:spacing w:before="0" w:after="0" w:line="460" w:lineRule="exact"/>
        <w:ind w:firstLine="482" w:firstLineChars="200"/>
        <w:rPr>
          <w:rFonts w:ascii="宋体" w:hAnsi="宋体" w:eastAsia="宋体"/>
          <w:sz w:val="24"/>
          <w:szCs w:val="24"/>
        </w:rPr>
      </w:pPr>
      <w:bookmarkStart w:id="75" w:name="_Toc25768"/>
      <w:r>
        <w:rPr>
          <w:rFonts w:hint="eastAsia" w:ascii="宋体" w:hAnsi="宋体" w:eastAsia="宋体"/>
          <w:sz w:val="24"/>
          <w:szCs w:val="24"/>
        </w:rPr>
        <w:t>5、包装</w:t>
      </w:r>
      <w:bookmarkEnd w:id="75"/>
    </w:p>
    <w:p>
      <w:pPr>
        <w:pStyle w:val="3"/>
        <w:spacing w:before="0" w:after="0" w:line="460" w:lineRule="exact"/>
        <w:ind w:firstLine="480" w:firstLineChars="200"/>
        <w:rPr>
          <w:rFonts w:ascii="Times New Roman" w:hAnsi="宋体" w:eastAsia="宋体"/>
          <w:b w:val="0"/>
          <w:bCs w:val="0"/>
          <w:sz w:val="24"/>
          <w:szCs w:val="24"/>
        </w:rPr>
      </w:pPr>
      <w:bookmarkStart w:id="76" w:name="_Toc264901018"/>
      <w:bookmarkStart w:id="77" w:name="_Toc25721"/>
      <w:bookmarkStart w:id="78" w:name="_Toc264901015"/>
      <w:r>
        <w:rPr>
          <w:rFonts w:hint="eastAsia" w:ascii="Times New Roman" w:hAnsi="宋体" w:eastAsia="宋体"/>
          <w:b w:val="0"/>
          <w:bCs w:val="0"/>
          <w:sz w:val="24"/>
          <w:szCs w:val="24"/>
        </w:rPr>
        <w:t>5</w:t>
      </w:r>
      <w:r>
        <w:rPr>
          <w:rFonts w:ascii="Times New Roman" w:hAnsi="宋体" w:eastAsia="宋体"/>
          <w:b w:val="0"/>
          <w:bCs w:val="0"/>
          <w:sz w:val="24"/>
          <w:szCs w:val="24"/>
        </w:rPr>
        <w:t>.1卖方提供的全部货物，均应采用国家或专业标准保护措施进行包装，使包装适应于远距离运输、防潮、防震、防锈和防野蛮装卸，确保货物安全无损运抵现场。由于包装不善所引起的货物锈蚀、损坏和损失均由卖方承担。</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6、质量保证</w:t>
      </w:r>
      <w:bookmarkEnd w:id="76"/>
      <w:r>
        <w:rPr>
          <w:rFonts w:hint="eastAsia" w:ascii="宋体" w:hAnsi="宋体" w:eastAsia="宋体"/>
          <w:sz w:val="24"/>
          <w:szCs w:val="24"/>
        </w:rPr>
        <w:t>和售后技术服务</w:t>
      </w:r>
      <w:bookmarkEnd w:id="77"/>
    </w:p>
    <w:p>
      <w:pPr>
        <w:snapToGrid w:val="0"/>
        <w:spacing w:line="440" w:lineRule="exact"/>
        <w:ind w:firstLine="480" w:firstLineChars="200"/>
        <w:rPr>
          <w:sz w:val="24"/>
        </w:rPr>
      </w:pPr>
      <w:bookmarkStart w:id="79" w:name="_Toc4462"/>
      <w:r>
        <w:rPr>
          <w:rFonts w:hint="eastAsia"/>
          <w:sz w:val="24"/>
        </w:rPr>
        <w:t>6</w:t>
      </w:r>
      <w:r>
        <w:rPr>
          <w:sz w:val="24"/>
        </w:rPr>
        <w:t>.1</w:t>
      </w:r>
      <w:r>
        <w:rPr>
          <w:rFonts w:hAnsi="宋体"/>
          <w:sz w:val="24"/>
        </w:rPr>
        <w:t>卖方保证货物是全新、未使用过的，是用一流的工艺和最佳材料制造而成的，并完全符合合同规定的质量、规格和性能的要求。卖方应对由于设计、工艺或材料的缺陷而发生的任何不足或故障负责。</w:t>
      </w:r>
    </w:p>
    <w:p>
      <w:pPr>
        <w:snapToGrid w:val="0"/>
        <w:spacing w:line="440" w:lineRule="exact"/>
        <w:ind w:firstLine="480" w:firstLineChars="200"/>
        <w:rPr>
          <w:color w:val="auto"/>
          <w:sz w:val="24"/>
        </w:rPr>
      </w:pPr>
      <w:r>
        <w:rPr>
          <w:rFonts w:hint="eastAsia"/>
          <w:sz w:val="24"/>
        </w:rPr>
        <w:t>6</w:t>
      </w:r>
      <w:r>
        <w:rPr>
          <w:sz w:val="24"/>
        </w:rPr>
        <w:t>.</w:t>
      </w:r>
      <w:r>
        <w:rPr>
          <w:rFonts w:hint="eastAsia"/>
          <w:sz w:val="24"/>
        </w:rPr>
        <w:t>2</w:t>
      </w:r>
      <w:r>
        <w:rPr>
          <w:rFonts w:hAnsi="宋体"/>
          <w:sz w:val="24"/>
        </w:rPr>
        <w:t>货物的质量保证期为</w:t>
      </w:r>
      <w:r>
        <w:rPr>
          <w:sz w:val="24"/>
          <w:u w:val="single"/>
        </w:rPr>
        <w:t xml:space="preserve">    </w:t>
      </w:r>
      <w:r>
        <w:rPr>
          <w:rFonts w:hAnsi="宋体"/>
          <w:sz w:val="24"/>
        </w:rPr>
        <w:t>年，自货物使用验收合</w:t>
      </w:r>
      <w:r>
        <w:rPr>
          <w:rFonts w:hAnsi="宋体"/>
          <w:color w:val="auto"/>
          <w:sz w:val="24"/>
        </w:rPr>
        <w:t>格之日起算。（如不同货物质量保证期不同，应分别列明）</w:t>
      </w:r>
    </w:p>
    <w:p>
      <w:pPr>
        <w:snapToGrid w:val="0"/>
        <w:spacing w:line="440" w:lineRule="exact"/>
        <w:ind w:firstLine="480" w:firstLineChars="200"/>
        <w:rPr>
          <w:color w:val="auto"/>
          <w:sz w:val="24"/>
        </w:rPr>
      </w:pPr>
      <w:r>
        <w:rPr>
          <w:rFonts w:hint="eastAsia"/>
          <w:color w:val="auto"/>
          <w:sz w:val="24"/>
        </w:rPr>
        <w:t>6</w:t>
      </w:r>
      <w:r>
        <w:rPr>
          <w:color w:val="auto"/>
          <w:sz w:val="24"/>
        </w:rPr>
        <w:t>.</w:t>
      </w:r>
      <w:r>
        <w:rPr>
          <w:rFonts w:hint="eastAsia"/>
          <w:color w:val="auto"/>
          <w:sz w:val="24"/>
        </w:rPr>
        <w:t>3</w:t>
      </w:r>
      <w:r>
        <w:rPr>
          <w:rFonts w:hAnsi="宋体"/>
          <w:color w:val="auto"/>
          <w:sz w:val="24"/>
        </w:rPr>
        <w:t>在质量保证期内，卖方应对货物出现的质量及安全问题负责处理解决并承担一切费用。卖方应在接到买方通知后</w:t>
      </w:r>
      <w:r>
        <w:rPr>
          <w:color w:val="auto"/>
          <w:sz w:val="24"/>
          <w:u w:val="single"/>
        </w:rPr>
        <w:t xml:space="preserve">   </w:t>
      </w:r>
      <w:r>
        <w:rPr>
          <w:rFonts w:hAnsi="宋体"/>
          <w:color w:val="auto"/>
          <w:sz w:val="24"/>
        </w:rPr>
        <w:t>小时内响应，</w:t>
      </w:r>
      <w:r>
        <w:rPr>
          <w:color w:val="auto"/>
          <w:sz w:val="24"/>
          <w:u w:val="single"/>
        </w:rPr>
        <w:t xml:space="preserve">    </w:t>
      </w:r>
      <w:r>
        <w:rPr>
          <w:rFonts w:hAnsi="宋体"/>
          <w:color w:val="auto"/>
          <w:sz w:val="24"/>
        </w:rPr>
        <w:t>小时内到达现场，</w:t>
      </w:r>
      <w:r>
        <w:rPr>
          <w:color w:val="auto"/>
          <w:sz w:val="24"/>
          <w:u w:val="single"/>
        </w:rPr>
        <w:t xml:space="preserve">   </w:t>
      </w:r>
      <w:r>
        <w:rPr>
          <w:rFonts w:hAnsi="宋体"/>
          <w:color w:val="auto"/>
          <w:sz w:val="24"/>
        </w:rPr>
        <w:t>小时内修复。特殊情况无法在</w:t>
      </w:r>
      <w:r>
        <w:rPr>
          <w:color w:val="auto"/>
          <w:sz w:val="24"/>
          <w:u w:val="single"/>
        </w:rPr>
        <w:t xml:space="preserve">   </w:t>
      </w:r>
      <w:r>
        <w:rPr>
          <w:rFonts w:hAnsi="宋体"/>
          <w:color w:val="auto"/>
          <w:sz w:val="24"/>
        </w:rPr>
        <w:t>小时内修复的，卖方将在</w:t>
      </w:r>
      <w:r>
        <w:rPr>
          <w:color w:val="auto"/>
          <w:sz w:val="24"/>
          <w:u w:val="single"/>
        </w:rPr>
        <w:t xml:space="preserve">   </w:t>
      </w:r>
      <w:r>
        <w:rPr>
          <w:rFonts w:hAnsi="宋体"/>
          <w:color w:val="auto"/>
          <w:sz w:val="24"/>
        </w:rPr>
        <w:t>小时内予以更换新货物或提供代用货物。因人为因素出现的故障不在免费保修范围内。超过质量保证期的货物终生维修，维修时只收部件成本费。</w:t>
      </w:r>
    </w:p>
    <w:bookmarkEnd w:id="79"/>
    <w:p>
      <w:pPr>
        <w:numPr>
          <w:ilvl w:val="0"/>
          <w:numId w:val="3"/>
        </w:numPr>
        <w:spacing w:line="440" w:lineRule="exact"/>
        <w:ind w:firstLine="482" w:firstLineChars="200"/>
        <w:rPr>
          <w:rFonts w:hAnsi="宋体"/>
          <w:b/>
          <w:color w:val="auto"/>
          <w:sz w:val="24"/>
        </w:rPr>
      </w:pPr>
      <w:r>
        <w:rPr>
          <w:rFonts w:hint="eastAsia" w:hAnsi="宋体"/>
          <w:b/>
          <w:color w:val="auto"/>
          <w:sz w:val="24"/>
        </w:rPr>
        <w:t>验收程序、方法</w:t>
      </w:r>
    </w:p>
    <w:p>
      <w:pPr>
        <w:snapToGrid w:val="0"/>
        <w:spacing w:line="440" w:lineRule="exact"/>
        <w:ind w:firstLine="482" w:firstLineChars="200"/>
        <w:rPr>
          <w:b/>
          <w:sz w:val="24"/>
        </w:rPr>
      </w:pPr>
      <w:r>
        <w:rPr>
          <w:rFonts w:hint="eastAsia"/>
          <w:b/>
          <w:sz w:val="24"/>
        </w:rPr>
        <w:t>7</w:t>
      </w:r>
      <w:r>
        <w:rPr>
          <w:b/>
          <w:sz w:val="24"/>
        </w:rPr>
        <w:t>.1</w:t>
      </w:r>
      <w:r>
        <w:rPr>
          <w:rFonts w:hint="eastAsia"/>
          <w:b/>
          <w:sz w:val="24"/>
        </w:rPr>
        <w:t xml:space="preserve"> 初步验收</w:t>
      </w:r>
    </w:p>
    <w:p>
      <w:pPr>
        <w:spacing w:line="440" w:lineRule="exact"/>
        <w:ind w:firstLine="480" w:firstLineChars="200"/>
        <w:rPr>
          <w:rFonts w:hAnsi="宋体"/>
          <w:sz w:val="24"/>
        </w:rPr>
      </w:pPr>
      <w:r>
        <w:rPr>
          <w:rFonts w:hint="eastAsia" w:hAnsi="宋体"/>
          <w:sz w:val="24"/>
        </w:rPr>
        <w:t>7.1.1</w:t>
      </w:r>
      <w:r>
        <w:rPr>
          <w:rFonts w:hAnsi="宋体"/>
          <w:sz w:val="24"/>
        </w:rPr>
        <w:t>货物运抵现场后，买方会同卖方对货物</w:t>
      </w:r>
      <w:r>
        <w:rPr>
          <w:rFonts w:hint="eastAsia" w:hAnsi="宋体"/>
          <w:sz w:val="24"/>
        </w:rPr>
        <w:t>的</w:t>
      </w:r>
      <w:r>
        <w:rPr>
          <w:rFonts w:hAnsi="宋体"/>
          <w:sz w:val="24"/>
        </w:rPr>
        <w:t>品牌、规格、外观、数量</w:t>
      </w:r>
      <w:r>
        <w:rPr>
          <w:rFonts w:hint="eastAsia" w:hAnsi="宋体"/>
          <w:sz w:val="24"/>
        </w:rPr>
        <w:t>、重量、</w:t>
      </w:r>
      <w:r>
        <w:rPr>
          <w:rFonts w:hint="eastAsia" w:ascii="宋体" w:hAnsi="宋体" w:cs="宋体"/>
          <w:sz w:val="24"/>
        </w:rPr>
        <w:t>涂层厚度等</w:t>
      </w:r>
      <w:r>
        <w:rPr>
          <w:rFonts w:hAnsi="宋体"/>
          <w:sz w:val="24"/>
        </w:rPr>
        <w:t>进行初步验收：如发现货物的品牌、规格、外观</w:t>
      </w:r>
      <w:r>
        <w:rPr>
          <w:rFonts w:hint="eastAsia" w:hAnsi="宋体"/>
          <w:sz w:val="24"/>
        </w:rPr>
        <w:t>、重量、涂层厚度</w:t>
      </w:r>
      <w:r>
        <w:rPr>
          <w:rFonts w:hAnsi="宋体"/>
          <w:sz w:val="24"/>
        </w:rPr>
        <w:t>等与合同约定不符，卖方应无条件免费更换，更换货物应在五个工作日内到货，因此产生的费用全部由卖方承担；如货物数量不足，卖方应保证在五个工作日内补足，超出合同约定数量的货物，买方有权拒绝接收。</w:t>
      </w:r>
      <w:bookmarkStart w:id="80" w:name="_Toc357265513"/>
    </w:p>
    <w:p>
      <w:pPr>
        <w:spacing w:line="440" w:lineRule="exact"/>
        <w:ind w:firstLine="482" w:firstLineChars="200"/>
        <w:rPr>
          <w:b/>
          <w:sz w:val="24"/>
        </w:rPr>
      </w:pPr>
      <w:r>
        <w:rPr>
          <w:rFonts w:hint="eastAsia"/>
          <w:b/>
          <w:sz w:val="24"/>
        </w:rPr>
        <w:t xml:space="preserve">7.2 </w:t>
      </w:r>
      <w:r>
        <w:rPr>
          <w:rFonts w:hAnsi="宋体"/>
          <w:b/>
          <w:sz w:val="24"/>
        </w:rPr>
        <w:t>使用验收</w:t>
      </w:r>
      <w:bookmarkEnd w:id="80"/>
    </w:p>
    <w:p>
      <w:pPr>
        <w:spacing w:line="440" w:lineRule="exact"/>
        <w:ind w:firstLine="480" w:firstLineChars="200"/>
        <w:rPr>
          <w:rFonts w:hAnsi="宋体"/>
          <w:sz w:val="24"/>
        </w:rPr>
      </w:pPr>
      <w:r>
        <w:rPr>
          <w:rFonts w:hint="eastAsia"/>
          <w:sz w:val="24"/>
        </w:rPr>
        <w:t>7.2.</w:t>
      </w:r>
      <w:r>
        <w:rPr>
          <w:sz w:val="24"/>
        </w:rPr>
        <w:t>1</w:t>
      </w:r>
      <w:r>
        <w:rPr>
          <w:rFonts w:hAnsi="宋体"/>
          <w:sz w:val="24"/>
        </w:rPr>
        <w:t>货物</w:t>
      </w:r>
      <w:r>
        <w:rPr>
          <w:rFonts w:hint="eastAsia" w:hAnsi="宋体"/>
          <w:sz w:val="24"/>
        </w:rPr>
        <w:t>投入使用3个月内</w:t>
      </w:r>
      <w:r>
        <w:rPr>
          <w:rFonts w:hAnsi="宋体"/>
          <w:sz w:val="24"/>
        </w:rPr>
        <w:t>，双方对货物的质量、技术规范及性能等依据合同约定的标准进行使用验收。验收合格的，双方签署货物</w:t>
      </w:r>
      <w:r>
        <w:rPr>
          <w:rFonts w:hint="eastAsia" w:hAnsi="宋体"/>
          <w:sz w:val="24"/>
        </w:rPr>
        <w:t>使用验收</w:t>
      </w:r>
      <w:r>
        <w:rPr>
          <w:rFonts w:hAnsi="宋体"/>
          <w:sz w:val="24"/>
        </w:rPr>
        <w:t>合格报告</w:t>
      </w:r>
      <w:r>
        <w:rPr>
          <w:rFonts w:hint="eastAsia" w:hAnsi="宋体"/>
          <w:sz w:val="24"/>
        </w:rPr>
        <w:t>。</w:t>
      </w:r>
    </w:p>
    <w:p>
      <w:pPr>
        <w:snapToGrid w:val="0"/>
        <w:spacing w:line="440" w:lineRule="exact"/>
        <w:ind w:firstLine="482" w:firstLineChars="200"/>
        <w:rPr>
          <w:b/>
          <w:sz w:val="24"/>
        </w:rPr>
      </w:pPr>
      <w:r>
        <w:rPr>
          <w:rFonts w:hint="eastAsia"/>
          <w:b/>
          <w:sz w:val="24"/>
        </w:rPr>
        <w:t>7.3验收程序要求</w:t>
      </w:r>
    </w:p>
    <w:p>
      <w:pPr>
        <w:snapToGrid w:val="0"/>
        <w:spacing w:line="440" w:lineRule="exact"/>
        <w:ind w:firstLine="480" w:firstLineChars="200"/>
        <w:rPr>
          <w:sz w:val="24"/>
        </w:rPr>
      </w:pPr>
      <w:r>
        <w:rPr>
          <w:rFonts w:hint="eastAsia"/>
          <w:sz w:val="24"/>
        </w:rPr>
        <w:t>7.3.1卖方必须授权其工作人员参与货物的初步验收、使用验收、质保验收，并分别出具书面授权委托书，委托书内容包括：卖方工作人员姓名、身份证号码；授权其工作人员参与货物的初步验收、使用验收、质保验收，认可其验收结果并承担法律责任。</w:t>
      </w:r>
      <w:r>
        <w:rPr>
          <w:rFonts w:hint="eastAsia" w:hAnsi="宋体"/>
          <w:sz w:val="24"/>
        </w:rPr>
        <w:t>卖方也可以出具书面授权委托书，委托买方验收，委托书内容包括：委托买方对货物进行初步验收、使用验收、质保验收，认可买方验收结果并承担法律责任。卖方既未授权其工作人员参与验收，也未授权买方验收的，在形成有效的初步验收、使用验收报告、质保验收报告之前，买方有权拒付相应货款。</w:t>
      </w:r>
    </w:p>
    <w:bookmarkEnd w:id="71"/>
    <w:bookmarkEnd w:id="78"/>
    <w:p>
      <w:pPr>
        <w:pStyle w:val="3"/>
        <w:spacing w:before="0" w:after="0" w:line="460" w:lineRule="exact"/>
        <w:ind w:firstLine="482" w:firstLineChars="200"/>
        <w:rPr>
          <w:rFonts w:ascii="宋体" w:hAnsi="宋体" w:eastAsia="宋体"/>
          <w:sz w:val="24"/>
          <w:szCs w:val="24"/>
        </w:rPr>
      </w:pPr>
      <w:bookmarkStart w:id="81" w:name="_Toc264901039"/>
      <w:bookmarkStart w:id="82" w:name="_Toc4871"/>
      <w:r>
        <w:rPr>
          <w:rFonts w:hint="eastAsia" w:ascii="宋体" w:hAnsi="宋体" w:eastAsia="宋体"/>
          <w:sz w:val="24"/>
          <w:szCs w:val="24"/>
        </w:rPr>
        <w:t>8、付款方式</w:t>
      </w:r>
      <w:bookmarkEnd w:id="81"/>
      <w:bookmarkEnd w:id="82"/>
    </w:p>
    <w:p>
      <w:pPr>
        <w:snapToGrid w:val="0"/>
        <w:spacing w:line="440" w:lineRule="exact"/>
        <w:ind w:firstLine="480" w:firstLineChars="200"/>
        <w:rPr>
          <w:sz w:val="24"/>
        </w:rPr>
      </w:pPr>
      <w:r>
        <w:rPr>
          <w:rFonts w:hint="eastAsia"/>
          <w:sz w:val="24"/>
        </w:rPr>
        <w:t>8</w:t>
      </w:r>
      <w:r>
        <w:rPr>
          <w:sz w:val="24"/>
        </w:rPr>
        <w:t>.1</w:t>
      </w:r>
      <w:r>
        <w:rPr>
          <w:rFonts w:hint="eastAsia"/>
          <w:sz w:val="24"/>
        </w:rPr>
        <w:t>货款按以下条件及期限分期支付：</w:t>
      </w:r>
    </w:p>
    <w:p>
      <w:pPr>
        <w:snapToGrid w:val="0"/>
        <w:spacing w:line="440" w:lineRule="exact"/>
        <w:ind w:firstLine="480" w:firstLineChars="200"/>
        <w:rPr>
          <w:sz w:val="24"/>
        </w:rPr>
      </w:pPr>
      <w:r>
        <w:rPr>
          <w:rFonts w:hint="eastAsia"/>
          <w:sz w:val="24"/>
        </w:rPr>
        <w:t>8.1.1货物总价的10%为定金，在合同签订五个工作日内以银行转账或承兑汇票（期限90天）形式支付，</w:t>
      </w:r>
      <w:r>
        <w:rPr>
          <w:rFonts w:hint="eastAsia" w:ascii="宋体" w:hAnsi="宋体"/>
          <w:sz w:val="24"/>
        </w:rPr>
        <w:t>若卖方能完全履行合同，</w:t>
      </w:r>
      <w:r>
        <w:rPr>
          <w:rStyle w:val="33"/>
          <w:rFonts w:hint="eastAsia"/>
          <w:sz w:val="24"/>
        </w:rPr>
        <w:t>定金</w:t>
      </w:r>
      <w:r>
        <w:rPr>
          <w:rFonts w:hint="eastAsia" w:ascii="宋体" w:hAnsi="宋体"/>
          <w:sz w:val="24"/>
        </w:rPr>
        <w:t>即作首付款，否则，按合同法规定赔偿买方</w:t>
      </w:r>
    </w:p>
    <w:p>
      <w:pPr>
        <w:snapToGrid w:val="0"/>
        <w:spacing w:line="440" w:lineRule="exact"/>
        <w:ind w:firstLine="480" w:firstLineChars="200"/>
        <w:rPr>
          <w:sz w:val="24"/>
        </w:rPr>
      </w:pPr>
      <w:r>
        <w:rPr>
          <w:rFonts w:hint="eastAsia"/>
          <w:sz w:val="24"/>
        </w:rPr>
        <w:t>8.1.2货物总价的40%为初步验收合格款，以下条件全部满足之日起五个工作日内以银行转账形式支付：（1）卖方向买方提交了授权其工作人员或买方进行货物初步验收的书面授权委托书（原件）。（2）货物初步验收合格且双方签署了货物初步验收合格报告（双方盖章或双方授权人员签字、原件）。（3）收到卖方开具的全额增值税专用发票。</w:t>
      </w:r>
    </w:p>
    <w:p>
      <w:pPr>
        <w:snapToGrid w:val="0"/>
        <w:spacing w:line="440" w:lineRule="exact"/>
        <w:ind w:firstLine="480" w:firstLineChars="200"/>
        <w:rPr>
          <w:sz w:val="24"/>
        </w:rPr>
      </w:pPr>
      <w:r>
        <w:rPr>
          <w:rFonts w:hint="eastAsia"/>
          <w:sz w:val="24"/>
        </w:rPr>
        <w:t>8.1.3货物总价的40%为使用验收合格款，以下条件全部满足之日起五个工作日内以银行转账形式支付：（1）卖方向买方提交了授权其工作人员或买方进行货物使用验收的书面授权委托书（原件）。（2）货物使用验收合格且双方签署了货物使用验收合格报告（双方盖章或双方授权人员签字、原件）。</w:t>
      </w:r>
    </w:p>
    <w:p>
      <w:pPr>
        <w:snapToGrid w:val="0"/>
        <w:spacing w:line="440" w:lineRule="exact"/>
        <w:ind w:firstLine="480" w:firstLineChars="200"/>
        <w:jc w:val="left"/>
        <w:rPr>
          <w:sz w:val="24"/>
        </w:rPr>
      </w:pPr>
      <w:r>
        <w:rPr>
          <w:rFonts w:hint="eastAsia"/>
          <w:sz w:val="24"/>
        </w:rPr>
        <w:t>8.1.4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w:t>
      </w:r>
    </w:p>
    <w:p>
      <w:pPr>
        <w:snapToGrid w:val="0"/>
        <w:spacing w:line="440" w:lineRule="exact"/>
        <w:ind w:firstLine="480" w:firstLineChars="200"/>
        <w:jc w:val="left"/>
        <w:rPr>
          <w:rFonts w:ascii="宋体" w:hAnsi="宋体"/>
          <w:sz w:val="24"/>
        </w:rPr>
      </w:pPr>
      <w:r>
        <w:rPr>
          <w:rFonts w:hint="eastAsia" w:ascii="宋体" w:hAnsi="宋体"/>
          <w:sz w:val="24"/>
        </w:rPr>
        <w:t>8.2 卖方银行账户信息：</w:t>
      </w:r>
    </w:p>
    <w:p>
      <w:pPr>
        <w:snapToGrid w:val="0"/>
        <w:spacing w:line="440" w:lineRule="exact"/>
        <w:ind w:firstLine="480" w:firstLineChars="200"/>
        <w:rPr>
          <w:rFonts w:ascii="宋体" w:hAnsi="宋体"/>
          <w:sz w:val="24"/>
        </w:rPr>
      </w:pPr>
      <w:r>
        <w:rPr>
          <w:rFonts w:hint="eastAsia" w:ascii="宋体" w:hAnsi="宋体"/>
          <w:sz w:val="24"/>
        </w:rPr>
        <w:t>户名：</w:t>
      </w:r>
    </w:p>
    <w:p>
      <w:pPr>
        <w:snapToGrid w:val="0"/>
        <w:spacing w:line="440" w:lineRule="exact"/>
        <w:ind w:firstLine="480" w:firstLineChars="200"/>
        <w:rPr>
          <w:rFonts w:ascii="宋体" w:hAnsi="宋体"/>
          <w:sz w:val="24"/>
        </w:rPr>
      </w:pPr>
      <w:r>
        <w:rPr>
          <w:rFonts w:hint="eastAsia" w:ascii="宋体" w:hAnsi="宋体"/>
          <w:sz w:val="24"/>
        </w:rPr>
        <w:t>开户行：</w:t>
      </w:r>
    </w:p>
    <w:p>
      <w:pPr>
        <w:snapToGrid w:val="0"/>
        <w:spacing w:line="440" w:lineRule="exact"/>
        <w:ind w:firstLine="480" w:firstLineChars="200"/>
        <w:rPr>
          <w:rFonts w:ascii="宋体" w:hAnsi="宋体"/>
          <w:sz w:val="24"/>
        </w:rPr>
      </w:pPr>
      <w:r>
        <w:rPr>
          <w:rFonts w:hint="eastAsia" w:ascii="宋体" w:hAnsi="宋体"/>
          <w:sz w:val="24"/>
        </w:rPr>
        <w:t>账号：</w:t>
      </w:r>
    </w:p>
    <w:p>
      <w:pPr>
        <w:spacing w:line="440" w:lineRule="exact"/>
        <w:ind w:firstLine="482" w:firstLineChars="200"/>
        <w:rPr>
          <w:b/>
          <w:sz w:val="24"/>
        </w:rPr>
      </w:pPr>
      <w:bookmarkStart w:id="83" w:name="_Toc357265515"/>
      <w:r>
        <w:rPr>
          <w:rFonts w:hint="eastAsia"/>
          <w:b/>
          <w:sz w:val="24"/>
        </w:rPr>
        <w:t>9</w:t>
      </w:r>
      <w:r>
        <w:rPr>
          <w:rFonts w:hAnsi="宋体"/>
          <w:b/>
          <w:sz w:val="24"/>
        </w:rPr>
        <w:t>、知识产权保护</w:t>
      </w:r>
      <w:bookmarkEnd w:id="83"/>
    </w:p>
    <w:p>
      <w:pPr>
        <w:spacing w:line="440" w:lineRule="exact"/>
        <w:ind w:firstLine="480" w:firstLineChars="200"/>
        <w:rPr>
          <w:rFonts w:ascii="宋体" w:hAnsi="宋体"/>
          <w:sz w:val="24"/>
        </w:rPr>
      </w:pPr>
      <w:r>
        <w:rPr>
          <w:rFonts w:hint="eastAsia"/>
          <w:sz w:val="24"/>
        </w:rPr>
        <w:t>9</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pPr>
        <w:pStyle w:val="3"/>
        <w:spacing w:before="0" w:after="0" w:line="460" w:lineRule="exact"/>
        <w:ind w:firstLine="482" w:firstLineChars="200"/>
        <w:rPr>
          <w:rFonts w:ascii="宋体" w:hAnsi="宋体" w:eastAsia="宋体"/>
          <w:sz w:val="24"/>
          <w:szCs w:val="24"/>
        </w:rPr>
      </w:pPr>
      <w:bookmarkStart w:id="84" w:name="_Toc3010"/>
      <w:bookmarkStart w:id="85" w:name="_Toc264901024"/>
      <w:bookmarkStart w:id="86" w:name="_Toc264901021"/>
      <w:r>
        <w:rPr>
          <w:rFonts w:hint="eastAsia" w:ascii="宋体" w:hAnsi="宋体" w:eastAsia="宋体"/>
          <w:sz w:val="24"/>
          <w:szCs w:val="24"/>
        </w:rPr>
        <w:t>10、不可抗力</w:t>
      </w:r>
      <w:bookmarkEnd w:id="84"/>
      <w:bookmarkEnd w:id="85"/>
    </w:p>
    <w:p>
      <w:pPr>
        <w:snapToGrid w:val="0"/>
        <w:spacing w:line="460" w:lineRule="exact"/>
        <w:ind w:firstLine="480" w:firstLineChars="200"/>
        <w:rPr>
          <w:rFonts w:ascii="宋体" w:hAnsi="宋体"/>
          <w:sz w:val="24"/>
        </w:rPr>
      </w:pPr>
      <w:r>
        <w:rPr>
          <w:rFonts w:hint="eastAsia" w:ascii="宋体" w:hAnsi="宋体"/>
          <w:sz w:val="24"/>
        </w:rPr>
        <w:t>任何一方因不可抗力影响，无法履行合同义务时，应在不可抗力事件发生后以最快的方式通知另一方，并在事件发生后</w:t>
      </w:r>
      <w:r>
        <w:rPr>
          <w:rFonts w:hint="eastAsia" w:ascii="宋体" w:hAnsi="宋体"/>
          <w:sz w:val="24"/>
          <w:u w:val="single"/>
        </w:rPr>
        <w:t xml:space="preserve">  3 </w:t>
      </w:r>
      <w:r>
        <w:rPr>
          <w:rFonts w:hint="eastAsia" w:ascii="宋体" w:hAnsi="宋体"/>
          <w:sz w:val="24"/>
        </w:rPr>
        <w:t>天内，将有关部门出具的证明文件以特快专递送达另一方。如果不可抗力事件影响时间持续</w:t>
      </w:r>
      <w:r>
        <w:rPr>
          <w:rFonts w:hint="eastAsia" w:ascii="宋体" w:hAnsi="宋体"/>
          <w:sz w:val="24"/>
          <w:u w:val="single"/>
        </w:rPr>
        <w:t>20</w:t>
      </w:r>
      <w:r>
        <w:rPr>
          <w:rFonts w:hint="eastAsia" w:ascii="宋体" w:hAnsi="宋体"/>
          <w:sz w:val="24"/>
        </w:rPr>
        <w:t>天以上的，双方应通过友好协商处理合同的履行或解除事宜。</w:t>
      </w:r>
    </w:p>
    <w:p>
      <w:pPr>
        <w:pStyle w:val="3"/>
        <w:spacing w:before="0" w:after="0" w:line="460" w:lineRule="exact"/>
        <w:ind w:firstLine="482" w:firstLineChars="200"/>
        <w:rPr>
          <w:rFonts w:ascii="宋体" w:hAnsi="宋体" w:eastAsia="宋体"/>
          <w:sz w:val="24"/>
          <w:szCs w:val="24"/>
        </w:rPr>
      </w:pPr>
      <w:bookmarkStart w:id="87" w:name="_Toc264901026"/>
      <w:bookmarkStart w:id="88" w:name="_Toc9265"/>
      <w:r>
        <w:rPr>
          <w:rFonts w:hint="eastAsia" w:ascii="宋体" w:hAnsi="宋体" w:eastAsia="宋体"/>
          <w:sz w:val="24"/>
          <w:szCs w:val="24"/>
        </w:rPr>
        <w:t>11、履约担保</w:t>
      </w:r>
      <w:bookmarkEnd w:id="87"/>
      <w:bookmarkEnd w:id="88"/>
    </w:p>
    <w:p>
      <w:pPr>
        <w:snapToGrid w:val="0"/>
        <w:spacing w:line="460" w:lineRule="exact"/>
        <w:ind w:firstLine="480" w:firstLineChars="200"/>
        <w:rPr>
          <w:rFonts w:ascii="宋体" w:hAnsi="宋体"/>
          <w:sz w:val="24"/>
        </w:rPr>
      </w:pPr>
      <w:r>
        <w:rPr>
          <w:rFonts w:hint="eastAsia" w:ascii="宋体" w:hAnsi="宋体"/>
          <w:sz w:val="24"/>
        </w:rPr>
        <w:t>卖方</w:t>
      </w:r>
      <w:r>
        <w:rPr>
          <w:rFonts w:ascii="宋体" w:hAnsi="宋体"/>
          <w:sz w:val="24"/>
        </w:rPr>
        <w:t>在履行合同</w:t>
      </w:r>
      <w:r>
        <w:rPr>
          <w:rFonts w:hint="eastAsia" w:ascii="宋体" w:hAnsi="宋体"/>
          <w:sz w:val="24"/>
        </w:rPr>
        <w:t>的</w:t>
      </w:r>
      <w:r>
        <w:rPr>
          <w:rFonts w:ascii="宋体" w:hAnsi="宋体"/>
          <w:sz w:val="24"/>
        </w:rPr>
        <w:t>整个过程中无违约行为，其</w:t>
      </w:r>
      <w:r>
        <w:rPr>
          <w:rFonts w:hint="eastAsia" w:ascii="宋体" w:hAnsi="宋体"/>
          <w:sz w:val="24"/>
        </w:rPr>
        <w:t>在中标后提交的履约</w:t>
      </w:r>
      <w:r>
        <w:rPr>
          <w:rFonts w:ascii="宋体" w:hAnsi="宋体"/>
          <w:sz w:val="24"/>
        </w:rPr>
        <w:t>保证</w:t>
      </w:r>
      <w:r>
        <w:rPr>
          <w:rFonts w:hint="eastAsia" w:ascii="宋体" w:hAnsi="宋体"/>
          <w:sz w:val="24"/>
        </w:rPr>
        <w:t>金将</w:t>
      </w:r>
      <w:r>
        <w:rPr>
          <w:rFonts w:ascii="宋体" w:hAnsi="宋体"/>
          <w:sz w:val="24"/>
        </w:rPr>
        <w:t>在</w:t>
      </w:r>
      <w:r>
        <w:rPr>
          <w:rFonts w:hint="eastAsia" w:ascii="宋体" w:hAnsi="宋体"/>
          <w:sz w:val="24"/>
        </w:rPr>
        <w:t>货物使用验收合格后五个工作日内无息退还。</w:t>
      </w:r>
    </w:p>
    <w:bookmarkEnd w:id="86"/>
    <w:p>
      <w:pPr>
        <w:pStyle w:val="3"/>
        <w:spacing w:before="0" w:after="0" w:line="460" w:lineRule="exact"/>
        <w:ind w:firstLine="482" w:firstLineChars="200"/>
        <w:rPr>
          <w:rFonts w:ascii="宋体" w:hAnsi="宋体" w:eastAsia="宋体"/>
          <w:sz w:val="24"/>
          <w:szCs w:val="24"/>
        </w:rPr>
      </w:pPr>
      <w:bookmarkStart w:id="89" w:name="_Toc8560"/>
      <w:r>
        <w:rPr>
          <w:rFonts w:hint="eastAsia" w:ascii="宋体" w:hAnsi="宋体" w:eastAsia="宋体"/>
          <w:sz w:val="24"/>
          <w:szCs w:val="24"/>
        </w:rPr>
        <w:t>12、违约责任</w:t>
      </w:r>
      <w:bookmarkEnd w:id="89"/>
    </w:p>
    <w:p>
      <w:pPr>
        <w:spacing w:line="460" w:lineRule="exact"/>
        <w:ind w:firstLine="480" w:firstLineChars="200"/>
        <w:rPr>
          <w:rFonts w:ascii="宋体" w:hAnsi="宋体"/>
          <w:sz w:val="24"/>
        </w:rPr>
      </w:pPr>
      <w:r>
        <w:rPr>
          <w:rFonts w:hint="eastAsia" w:ascii="宋体" w:hAnsi="宋体"/>
          <w:sz w:val="24"/>
        </w:rPr>
        <w:t>12.1卖方未按合同约定期限送货至买方指定地点的，每逾期一天，支付违约金1000元/天；逾期超过30天的，买方有权单方解除合同，卖方必须按合同总价的20%向买方支付违约金，违约金不足以弥补买方损失的，对超出部分买方有权进行索赔。</w:t>
      </w:r>
    </w:p>
    <w:p>
      <w:pPr>
        <w:spacing w:line="460" w:lineRule="exact"/>
        <w:ind w:firstLine="480" w:firstLineChars="200"/>
        <w:rPr>
          <w:rFonts w:ascii="宋体" w:hAnsi="宋体"/>
          <w:sz w:val="24"/>
        </w:rPr>
      </w:pPr>
      <w:r>
        <w:rPr>
          <w:rFonts w:hint="eastAsia" w:ascii="宋体" w:hAnsi="宋体"/>
          <w:sz w:val="24"/>
        </w:rPr>
        <w:t>12.2 卖方交付的货物经使用验收不符合合同约定的质量、技术规范及性能等要求的，卖方必须在五个工作日内无条件免费更换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pPr>
        <w:spacing w:line="460" w:lineRule="exact"/>
        <w:ind w:firstLine="480" w:firstLineChars="200"/>
        <w:rPr>
          <w:rFonts w:ascii="宋体" w:hAnsi="宋体"/>
          <w:sz w:val="24"/>
        </w:rPr>
      </w:pPr>
      <w:r>
        <w:rPr>
          <w:rFonts w:hint="eastAsia" w:ascii="宋体" w:hAnsi="宋体"/>
          <w:sz w:val="24"/>
        </w:rPr>
        <w:t>12.3 买方未按合同约定期限向卖方支付货款的，每逾期一天，按应付未付金额的日万分之一向卖方支付违约金。</w:t>
      </w:r>
    </w:p>
    <w:p>
      <w:pPr>
        <w:snapToGrid w:val="0"/>
        <w:spacing w:line="440" w:lineRule="exact"/>
        <w:ind w:firstLine="480" w:firstLineChars="200"/>
        <w:rPr>
          <w:sz w:val="24"/>
        </w:rPr>
      </w:pPr>
      <w:r>
        <w:rPr>
          <w:rFonts w:hint="eastAsia" w:ascii="宋体" w:hAnsi="宋体"/>
          <w:sz w:val="24"/>
        </w:rPr>
        <w:t>12.4 在质量保证期内，买方如发现货物存在质量问题，卖方应在</w:t>
      </w:r>
      <w:r>
        <w:rPr>
          <w:rFonts w:ascii="宋体" w:hAnsi="宋体"/>
          <w:sz w:val="24"/>
        </w:rPr>
        <w:t>3</w:t>
      </w:r>
      <w:r>
        <w:rPr>
          <w:rFonts w:hint="eastAsia" w:ascii="宋体" w:hAnsi="宋体"/>
          <w:sz w:val="24"/>
        </w:rPr>
        <w:t>日内</w:t>
      </w:r>
      <w:r>
        <w:rPr>
          <w:rFonts w:hint="eastAsia" w:ascii="宋体" w:hAnsi="宋体"/>
          <w:bCs/>
          <w:sz w:val="24"/>
        </w:rPr>
        <w:t>予以更换合格货物，</w:t>
      </w:r>
      <w:r>
        <w:rPr>
          <w:rFonts w:hint="eastAsia" w:ascii="宋体" w:hAnsi="宋体"/>
          <w:sz w:val="24"/>
        </w:rPr>
        <w:t>因此发生的一切费用由卖方承担，前述涉及质量问题的货物如买方已部分使用的，对已使用部分买方有权不予支付任何货款或要求卖方退回买方已支付的货款，因此给买方造成损失的，买方有权进行索赔</w:t>
      </w:r>
      <w:r>
        <w:rPr>
          <w:rFonts w:hint="eastAsia" w:hAnsi="宋体"/>
          <w:sz w:val="24"/>
        </w:rPr>
        <w:t>。</w:t>
      </w:r>
    </w:p>
    <w:p>
      <w:pPr>
        <w:pStyle w:val="3"/>
        <w:spacing w:before="0" w:after="0" w:line="460" w:lineRule="exact"/>
        <w:ind w:firstLine="482" w:firstLineChars="200"/>
        <w:rPr>
          <w:rFonts w:ascii="宋体" w:hAnsi="宋体" w:eastAsia="宋体"/>
          <w:sz w:val="24"/>
          <w:szCs w:val="24"/>
        </w:rPr>
      </w:pPr>
      <w:bookmarkStart w:id="90" w:name="_Toc10939"/>
      <w:r>
        <w:rPr>
          <w:rFonts w:hint="eastAsia" w:ascii="宋体" w:hAnsi="宋体" w:eastAsia="宋体"/>
          <w:sz w:val="24"/>
          <w:szCs w:val="24"/>
        </w:rPr>
        <w:t>13、争议和纠纷的解决方式</w:t>
      </w:r>
      <w:bookmarkEnd w:id="90"/>
    </w:p>
    <w:p>
      <w:pPr>
        <w:snapToGrid w:val="0"/>
        <w:spacing w:line="460" w:lineRule="exact"/>
        <w:ind w:firstLine="480" w:firstLineChars="200"/>
        <w:rPr>
          <w:rFonts w:ascii="宋体" w:hAnsi="宋体"/>
          <w:sz w:val="24"/>
        </w:rPr>
      </w:pPr>
      <w:r>
        <w:rPr>
          <w:rFonts w:hint="eastAsia" w:ascii="宋体" w:hAnsi="宋体"/>
          <w:sz w:val="24"/>
        </w:rPr>
        <w:t>因履行本合同引起的及与本合同相关的一切争议和纠纷，双方应协商解决，协商不成的，依法向买方所在地有管辖权的人民法院提起诉讼。</w:t>
      </w:r>
    </w:p>
    <w:p>
      <w:pPr>
        <w:pStyle w:val="3"/>
        <w:spacing w:before="0" w:after="0" w:line="460" w:lineRule="exact"/>
        <w:ind w:firstLine="482" w:firstLineChars="200"/>
        <w:rPr>
          <w:rFonts w:ascii="宋体" w:hAnsi="宋体" w:eastAsia="宋体"/>
          <w:sz w:val="24"/>
          <w:szCs w:val="24"/>
        </w:rPr>
      </w:pPr>
      <w:bookmarkStart w:id="91" w:name="_Toc264901030"/>
      <w:bookmarkStart w:id="92" w:name="_Toc19890"/>
      <w:r>
        <w:rPr>
          <w:rFonts w:hint="eastAsia" w:ascii="宋体" w:hAnsi="宋体" w:eastAsia="宋体"/>
          <w:sz w:val="24"/>
          <w:szCs w:val="24"/>
        </w:rPr>
        <w:t>14、通知</w:t>
      </w:r>
      <w:bookmarkEnd w:id="91"/>
      <w:bookmarkEnd w:id="92"/>
    </w:p>
    <w:p>
      <w:pPr>
        <w:snapToGrid w:val="0"/>
        <w:spacing w:line="460" w:lineRule="exact"/>
        <w:ind w:firstLine="480" w:firstLineChars="200"/>
        <w:rPr>
          <w:rFonts w:ascii="宋体" w:hAnsi="宋体"/>
          <w:sz w:val="24"/>
        </w:rPr>
      </w:pPr>
      <w:r>
        <w:rPr>
          <w:rFonts w:hint="eastAsia" w:ascii="宋体" w:hAnsi="宋体"/>
          <w:sz w:val="24"/>
        </w:rPr>
        <w:t>14.1本合同的一方给另一方的通知都应以书面形式按如下通讯方式和地址送达对方：</w:t>
      </w:r>
    </w:p>
    <w:p>
      <w:pPr>
        <w:snapToGrid w:val="0"/>
        <w:spacing w:line="460" w:lineRule="exact"/>
        <w:ind w:firstLine="480" w:firstLineChars="200"/>
        <w:rPr>
          <w:rFonts w:ascii="宋体" w:hAnsi="宋体"/>
          <w:sz w:val="24"/>
        </w:rPr>
      </w:pPr>
      <w:r>
        <w:rPr>
          <w:rFonts w:hint="eastAsia" w:ascii="宋体" w:hAnsi="宋体"/>
          <w:sz w:val="24"/>
        </w:rPr>
        <w:t>买方通讯方式和地址：</w:t>
      </w:r>
    </w:p>
    <w:p>
      <w:pPr>
        <w:snapToGrid w:val="0"/>
        <w:spacing w:line="460" w:lineRule="exact"/>
        <w:ind w:firstLine="480" w:firstLineChars="200"/>
        <w:rPr>
          <w:rFonts w:ascii="宋体" w:hAnsi="宋体"/>
          <w:sz w:val="24"/>
        </w:rPr>
      </w:pPr>
      <w:r>
        <w:rPr>
          <w:rFonts w:hint="eastAsia" w:ascii="宋体" w:hAnsi="宋体"/>
          <w:sz w:val="24"/>
        </w:rPr>
        <w:t xml:space="preserve">公司名称： </w:t>
      </w:r>
    </w:p>
    <w:p>
      <w:pPr>
        <w:snapToGrid w:val="0"/>
        <w:spacing w:line="460" w:lineRule="exact"/>
        <w:ind w:firstLine="480" w:firstLineChars="200"/>
        <w:rPr>
          <w:rFonts w:ascii="宋体" w:hAnsi="宋体"/>
          <w:sz w:val="24"/>
        </w:rPr>
      </w:pPr>
      <w:r>
        <w:rPr>
          <w:rFonts w:hint="eastAsia" w:ascii="宋体" w:hAnsi="宋体"/>
          <w:sz w:val="24"/>
        </w:rPr>
        <w:t xml:space="preserve">公司地址： </w:t>
      </w:r>
    </w:p>
    <w:p>
      <w:pPr>
        <w:snapToGrid w:val="0"/>
        <w:spacing w:line="460" w:lineRule="exact"/>
        <w:ind w:firstLine="480" w:firstLineChars="200"/>
        <w:rPr>
          <w:rFonts w:ascii="宋体" w:hAnsi="宋体"/>
          <w:sz w:val="24"/>
        </w:rPr>
      </w:pPr>
      <w:r>
        <w:rPr>
          <w:rFonts w:hint="eastAsia" w:ascii="宋体" w:hAnsi="宋体"/>
          <w:sz w:val="24"/>
        </w:rPr>
        <w:t>邮编：</w:t>
      </w:r>
    </w:p>
    <w:p>
      <w:pPr>
        <w:snapToGrid w:val="0"/>
        <w:spacing w:line="460" w:lineRule="exact"/>
        <w:ind w:firstLine="480" w:firstLineChars="200"/>
        <w:rPr>
          <w:rFonts w:ascii="宋体" w:hAnsi="宋体"/>
          <w:sz w:val="24"/>
        </w:rPr>
      </w:pPr>
      <w:r>
        <w:rPr>
          <w:rFonts w:hint="eastAsia" w:ascii="宋体" w:hAnsi="宋体"/>
          <w:sz w:val="24"/>
        </w:rPr>
        <w:t>收件人：</w:t>
      </w:r>
    </w:p>
    <w:p>
      <w:pPr>
        <w:snapToGrid w:val="0"/>
        <w:spacing w:line="460" w:lineRule="exact"/>
        <w:ind w:firstLine="480" w:firstLineChars="200"/>
        <w:rPr>
          <w:rFonts w:ascii="宋体" w:hAnsi="宋体"/>
          <w:sz w:val="24"/>
        </w:rPr>
      </w:pPr>
      <w:r>
        <w:rPr>
          <w:rFonts w:hint="eastAsia" w:ascii="宋体" w:hAnsi="宋体"/>
          <w:sz w:val="24"/>
        </w:rPr>
        <w:t>联系电话：</w:t>
      </w:r>
    </w:p>
    <w:p>
      <w:pPr>
        <w:snapToGrid w:val="0"/>
        <w:spacing w:line="460" w:lineRule="exact"/>
        <w:ind w:firstLine="480" w:firstLineChars="200"/>
        <w:rPr>
          <w:rFonts w:ascii="宋体" w:hAnsi="宋体"/>
          <w:sz w:val="24"/>
        </w:rPr>
      </w:pPr>
      <w:r>
        <w:rPr>
          <w:rFonts w:hint="eastAsia" w:ascii="宋体" w:hAnsi="宋体"/>
          <w:sz w:val="24"/>
        </w:rPr>
        <w:t>电子邮箱：</w:t>
      </w:r>
    </w:p>
    <w:p>
      <w:pPr>
        <w:snapToGrid w:val="0"/>
        <w:spacing w:line="460" w:lineRule="exact"/>
        <w:ind w:firstLine="480" w:firstLineChars="200"/>
        <w:rPr>
          <w:rFonts w:ascii="宋体" w:hAnsi="宋体"/>
          <w:sz w:val="24"/>
        </w:rPr>
      </w:pPr>
      <w:r>
        <w:rPr>
          <w:rFonts w:hint="eastAsia" w:ascii="宋体" w:hAnsi="宋体"/>
          <w:sz w:val="24"/>
        </w:rPr>
        <w:t>卖方通讯方式和地址：</w:t>
      </w:r>
    </w:p>
    <w:p>
      <w:pPr>
        <w:snapToGrid w:val="0"/>
        <w:spacing w:line="460" w:lineRule="exact"/>
        <w:ind w:firstLine="480" w:firstLineChars="200"/>
        <w:rPr>
          <w:rFonts w:ascii="宋体" w:hAnsi="宋体"/>
          <w:sz w:val="24"/>
        </w:rPr>
      </w:pPr>
      <w:r>
        <w:rPr>
          <w:rFonts w:hint="eastAsia" w:ascii="宋体" w:hAnsi="宋体"/>
          <w:sz w:val="24"/>
        </w:rPr>
        <w:t>公司名称：</w:t>
      </w:r>
    </w:p>
    <w:p>
      <w:pPr>
        <w:snapToGrid w:val="0"/>
        <w:spacing w:line="460" w:lineRule="exact"/>
        <w:ind w:firstLine="480" w:firstLineChars="200"/>
        <w:rPr>
          <w:rFonts w:ascii="宋体" w:hAnsi="宋体"/>
          <w:sz w:val="24"/>
        </w:rPr>
      </w:pPr>
      <w:r>
        <w:rPr>
          <w:rFonts w:hint="eastAsia" w:ascii="宋体" w:hAnsi="宋体"/>
          <w:sz w:val="24"/>
        </w:rPr>
        <w:t>公司地址：</w:t>
      </w:r>
    </w:p>
    <w:p>
      <w:pPr>
        <w:snapToGrid w:val="0"/>
        <w:spacing w:line="460" w:lineRule="exact"/>
        <w:ind w:firstLine="480" w:firstLineChars="200"/>
        <w:rPr>
          <w:rFonts w:ascii="宋体" w:hAnsi="宋体"/>
          <w:sz w:val="24"/>
        </w:rPr>
      </w:pPr>
      <w:r>
        <w:rPr>
          <w:rFonts w:hint="eastAsia" w:ascii="宋体" w:hAnsi="宋体"/>
          <w:sz w:val="24"/>
        </w:rPr>
        <w:t>邮编：</w:t>
      </w:r>
    </w:p>
    <w:p>
      <w:pPr>
        <w:snapToGrid w:val="0"/>
        <w:spacing w:line="460" w:lineRule="exact"/>
        <w:ind w:firstLine="480" w:firstLineChars="200"/>
        <w:rPr>
          <w:rFonts w:ascii="宋体" w:hAnsi="宋体"/>
          <w:sz w:val="24"/>
        </w:rPr>
      </w:pPr>
      <w:r>
        <w:rPr>
          <w:rFonts w:hint="eastAsia" w:ascii="宋体" w:hAnsi="宋体"/>
          <w:sz w:val="24"/>
        </w:rPr>
        <w:t>收件人：</w:t>
      </w:r>
    </w:p>
    <w:p>
      <w:pPr>
        <w:snapToGrid w:val="0"/>
        <w:spacing w:line="460" w:lineRule="exact"/>
        <w:ind w:firstLine="480" w:firstLineChars="200"/>
        <w:rPr>
          <w:rFonts w:ascii="宋体" w:hAnsi="宋体"/>
          <w:sz w:val="24"/>
        </w:rPr>
      </w:pPr>
      <w:r>
        <w:rPr>
          <w:rFonts w:hint="eastAsia" w:ascii="宋体" w:hAnsi="宋体"/>
          <w:sz w:val="24"/>
        </w:rPr>
        <w:t>联系电话：</w:t>
      </w:r>
    </w:p>
    <w:p>
      <w:pPr>
        <w:snapToGrid w:val="0"/>
        <w:spacing w:line="460" w:lineRule="exact"/>
        <w:ind w:firstLine="480" w:firstLineChars="200"/>
        <w:rPr>
          <w:rFonts w:ascii="宋体" w:hAnsi="宋体"/>
          <w:sz w:val="24"/>
        </w:rPr>
      </w:pPr>
      <w:r>
        <w:rPr>
          <w:rFonts w:hint="eastAsia" w:ascii="宋体" w:hAnsi="宋体"/>
          <w:sz w:val="24"/>
        </w:rPr>
        <w:t>电子邮箱：</w:t>
      </w:r>
    </w:p>
    <w:p>
      <w:pPr>
        <w:snapToGrid w:val="0"/>
        <w:spacing w:line="460" w:lineRule="exact"/>
        <w:ind w:firstLine="480" w:firstLineChars="200"/>
        <w:rPr>
          <w:rFonts w:ascii="宋体" w:hAnsi="宋体"/>
          <w:sz w:val="24"/>
        </w:rPr>
      </w:pPr>
      <w:r>
        <w:rPr>
          <w:rFonts w:hint="eastAsia" w:ascii="宋体" w:hAnsi="宋体"/>
          <w:sz w:val="24"/>
        </w:rPr>
        <w:t>14.2如任何一方的“通讯方式和地址”有改变应及时通知到对方，如因未及时通知对方而造成不能及时收到对方信函、文件等资料的，对方将信函、文件等按本合同约定的“通讯方式和地址”发出，有以下任何一种情形均视为送达，由此造成的一切损失等后果由未通知方负责：</w:t>
      </w:r>
    </w:p>
    <w:p>
      <w:pPr>
        <w:snapToGrid w:val="0"/>
        <w:spacing w:line="460" w:lineRule="exact"/>
        <w:ind w:firstLine="480" w:firstLineChars="200"/>
        <w:rPr>
          <w:rFonts w:ascii="宋体" w:hAnsi="宋体"/>
          <w:sz w:val="24"/>
        </w:rPr>
      </w:pPr>
      <w:r>
        <w:rPr>
          <w:rFonts w:hint="eastAsia" w:ascii="宋体" w:hAnsi="宋体"/>
          <w:sz w:val="24"/>
        </w:rPr>
        <w:t>14.2.1信函、文件发出的时间加上正常的在途时间视为已送达的时间。</w:t>
      </w:r>
    </w:p>
    <w:p>
      <w:pPr>
        <w:snapToGrid w:val="0"/>
        <w:spacing w:line="460" w:lineRule="exact"/>
        <w:ind w:firstLine="480" w:firstLineChars="200"/>
        <w:rPr>
          <w:rFonts w:ascii="宋体" w:hAnsi="宋体"/>
          <w:sz w:val="24"/>
        </w:rPr>
      </w:pPr>
      <w:r>
        <w:rPr>
          <w:rFonts w:hint="eastAsia" w:ascii="宋体" w:hAnsi="宋体"/>
          <w:sz w:val="24"/>
        </w:rPr>
        <w:t>14.2.2 邮件回执注明“查无此人</w:t>
      </w:r>
      <w:r>
        <w:rPr>
          <w:rFonts w:ascii="宋体" w:hAnsi="宋体"/>
          <w:sz w:val="24"/>
        </w:rPr>
        <w:t>”</w:t>
      </w:r>
      <w:r>
        <w:rPr>
          <w:rFonts w:hint="eastAsia" w:ascii="宋体" w:hAnsi="宋体"/>
          <w:sz w:val="24"/>
        </w:rPr>
        <w:t>、“拒收”等类似表述的。</w:t>
      </w:r>
    </w:p>
    <w:p>
      <w:pPr>
        <w:pStyle w:val="3"/>
        <w:spacing w:before="0" w:after="0" w:line="460" w:lineRule="exact"/>
        <w:ind w:firstLine="482" w:firstLineChars="200"/>
        <w:rPr>
          <w:rFonts w:ascii="宋体" w:hAnsi="宋体" w:eastAsia="宋体"/>
          <w:sz w:val="24"/>
          <w:szCs w:val="24"/>
        </w:rPr>
      </w:pPr>
      <w:bookmarkStart w:id="93" w:name="_Toc8820"/>
      <w:bookmarkStart w:id="94" w:name="_Toc264901033"/>
      <w:r>
        <w:rPr>
          <w:rFonts w:hint="eastAsia" w:ascii="宋体" w:hAnsi="宋体" w:eastAsia="宋体"/>
          <w:sz w:val="24"/>
          <w:szCs w:val="24"/>
        </w:rPr>
        <w:t>15、转让或分包</w:t>
      </w:r>
      <w:bookmarkEnd w:id="93"/>
      <w:bookmarkEnd w:id="94"/>
    </w:p>
    <w:p>
      <w:pPr>
        <w:snapToGrid w:val="0"/>
        <w:spacing w:line="460" w:lineRule="exact"/>
        <w:ind w:firstLine="480" w:firstLineChars="200"/>
        <w:rPr>
          <w:rFonts w:ascii="宋体" w:hAnsi="宋体"/>
          <w:sz w:val="24"/>
        </w:rPr>
      </w:pPr>
      <w:bookmarkStart w:id="95" w:name="_Toc264901034"/>
      <w:r>
        <w:rPr>
          <w:rFonts w:hint="eastAsia" w:ascii="宋体" w:hAnsi="宋体"/>
          <w:sz w:val="24"/>
        </w:rPr>
        <w:t>本合同不允许任何形式的转让或分包。</w:t>
      </w:r>
    </w:p>
    <w:p>
      <w:pPr>
        <w:pStyle w:val="3"/>
        <w:spacing w:before="0" w:after="0" w:line="460" w:lineRule="exact"/>
        <w:ind w:firstLine="482" w:firstLineChars="200"/>
        <w:rPr>
          <w:rFonts w:ascii="宋体" w:hAnsi="宋体" w:eastAsia="宋体"/>
          <w:sz w:val="24"/>
          <w:szCs w:val="24"/>
        </w:rPr>
      </w:pPr>
      <w:bookmarkStart w:id="96" w:name="_Toc28723"/>
      <w:r>
        <w:rPr>
          <w:rFonts w:hint="eastAsia" w:ascii="宋体" w:hAnsi="宋体" w:eastAsia="宋体"/>
          <w:sz w:val="24"/>
          <w:szCs w:val="24"/>
        </w:rPr>
        <w:t>16、廉政条款</w:t>
      </w:r>
      <w:bookmarkEnd w:id="96"/>
    </w:p>
    <w:p>
      <w:pPr>
        <w:spacing w:line="460" w:lineRule="exact"/>
        <w:ind w:firstLine="480" w:firstLineChars="200"/>
        <w:rPr>
          <w:rFonts w:ascii="宋体" w:hAnsi="宋体"/>
          <w:sz w:val="24"/>
        </w:rPr>
      </w:pPr>
      <w:r>
        <w:rPr>
          <w:rFonts w:hint="eastAsia" w:ascii="宋体" w:hAnsi="宋体"/>
          <w:sz w:val="24"/>
        </w:rPr>
        <w:t>16.1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pPr>
        <w:spacing w:line="460" w:lineRule="exact"/>
        <w:ind w:firstLine="480" w:firstLineChars="200"/>
        <w:rPr>
          <w:rFonts w:ascii="宋体" w:hAnsi="宋体"/>
          <w:sz w:val="24"/>
        </w:rPr>
      </w:pPr>
      <w:r>
        <w:rPr>
          <w:rFonts w:hint="eastAsia" w:ascii="宋体" w:hAnsi="宋体"/>
          <w:sz w:val="24"/>
        </w:rPr>
        <w:t>举报投诉电话：</w:t>
      </w:r>
      <w:r>
        <w:rPr>
          <w:rFonts w:ascii="宋体" w:hAnsi="宋体"/>
          <w:sz w:val="24"/>
        </w:rPr>
        <w:t>0597-3833182</w:t>
      </w:r>
      <w:r>
        <w:rPr>
          <w:rFonts w:hint="eastAsia" w:ascii="宋体" w:hAnsi="宋体"/>
          <w:sz w:val="24"/>
        </w:rPr>
        <w:t>，举报投诉信箱：</w:t>
      </w:r>
      <w:r>
        <w:fldChar w:fldCharType="begin"/>
      </w:r>
      <w:r>
        <w:instrText xml:space="preserve">HYPERLINK "mailto:jcsjs@zjky.cn" </w:instrText>
      </w:r>
      <w:r>
        <w:fldChar w:fldCharType="separate"/>
      </w:r>
      <w:r>
        <w:rPr>
          <w:rFonts w:ascii="宋体" w:hAnsi="宋体"/>
          <w:sz w:val="24"/>
        </w:rPr>
        <w:t>jcsjs@zjky.cn</w:t>
      </w:r>
      <w:r>
        <w:fldChar w:fldCharType="end"/>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16.2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bookmarkEnd w:id="95"/>
    <w:p>
      <w:pPr>
        <w:pStyle w:val="3"/>
        <w:spacing w:before="0" w:after="0" w:line="460" w:lineRule="exact"/>
        <w:ind w:firstLine="482" w:firstLineChars="200"/>
        <w:rPr>
          <w:rFonts w:ascii="宋体" w:hAnsi="宋体" w:eastAsia="宋体"/>
          <w:sz w:val="24"/>
          <w:szCs w:val="24"/>
        </w:rPr>
      </w:pPr>
      <w:bookmarkStart w:id="97" w:name="_Toc11258"/>
      <w:bookmarkStart w:id="98" w:name="_Toc264901035"/>
      <w:r>
        <w:rPr>
          <w:rFonts w:hint="eastAsia" w:ascii="宋体" w:hAnsi="宋体" w:eastAsia="宋体"/>
          <w:sz w:val="24"/>
          <w:szCs w:val="24"/>
        </w:rPr>
        <w:t>17、合同生效</w:t>
      </w:r>
      <w:bookmarkEnd w:id="97"/>
      <w:bookmarkEnd w:id="98"/>
    </w:p>
    <w:p>
      <w:pPr>
        <w:snapToGrid w:val="0"/>
        <w:spacing w:line="460" w:lineRule="exact"/>
        <w:ind w:firstLine="480" w:firstLineChars="200"/>
        <w:rPr>
          <w:rFonts w:ascii="宋体" w:hAnsi="宋体"/>
          <w:sz w:val="24"/>
        </w:rPr>
      </w:pPr>
      <w:r>
        <w:rPr>
          <w:rFonts w:hint="eastAsia" w:ascii="宋体" w:hAnsi="宋体"/>
          <w:sz w:val="24"/>
        </w:rPr>
        <w:t>本合同壹式肆份，买方持贰份，卖方持贰份，自双方法定代表人或委托代理人签字并盖章之日起生效。</w:t>
      </w:r>
    </w:p>
    <w:p>
      <w:pPr>
        <w:snapToGrid w:val="0"/>
        <w:spacing w:line="460" w:lineRule="exact"/>
        <w:ind w:firstLine="482" w:firstLineChars="200"/>
        <w:rPr>
          <w:rFonts w:ascii="宋体" w:hAnsi="宋体"/>
          <w:b/>
          <w:sz w:val="24"/>
        </w:rPr>
      </w:pPr>
      <w:r>
        <w:rPr>
          <w:rFonts w:hint="eastAsia" w:ascii="宋体" w:hAnsi="宋体"/>
          <w:b/>
          <w:sz w:val="24"/>
        </w:rPr>
        <w:t xml:space="preserve">买方： </w:t>
      </w:r>
    </w:p>
    <w:p>
      <w:pPr>
        <w:snapToGrid w:val="0"/>
        <w:spacing w:line="460" w:lineRule="exact"/>
        <w:ind w:firstLine="482" w:firstLineChars="200"/>
        <w:rPr>
          <w:rFonts w:ascii="宋体" w:hAnsi="宋体"/>
          <w:b/>
          <w:sz w:val="24"/>
        </w:rPr>
      </w:pPr>
      <w:r>
        <w:rPr>
          <w:rFonts w:hint="eastAsia" w:ascii="宋体" w:hAnsi="宋体"/>
          <w:b/>
          <w:sz w:val="24"/>
        </w:rPr>
        <w:t>法定代表人或委托代理人：</w:t>
      </w:r>
    </w:p>
    <w:p>
      <w:pPr>
        <w:snapToGrid w:val="0"/>
        <w:spacing w:line="460" w:lineRule="exact"/>
        <w:ind w:firstLine="482" w:firstLineChars="200"/>
        <w:rPr>
          <w:rFonts w:ascii="宋体" w:hAnsi="宋体"/>
          <w:b/>
          <w:sz w:val="24"/>
        </w:rPr>
      </w:pPr>
      <w:r>
        <w:rPr>
          <w:rFonts w:hint="eastAsia" w:ascii="宋体" w:hAnsi="宋体"/>
          <w:b/>
          <w:sz w:val="24"/>
        </w:rPr>
        <w:t>卖方：</w:t>
      </w:r>
    </w:p>
    <w:p>
      <w:pPr>
        <w:snapToGrid w:val="0"/>
        <w:spacing w:line="460" w:lineRule="exact"/>
        <w:ind w:firstLine="482" w:firstLineChars="200"/>
        <w:rPr>
          <w:rFonts w:ascii="宋体" w:hAnsi="宋体"/>
          <w:b/>
          <w:sz w:val="24"/>
        </w:rPr>
      </w:pPr>
      <w:r>
        <w:rPr>
          <w:rFonts w:hint="eastAsia" w:ascii="宋体" w:hAnsi="宋体"/>
          <w:b/>
          <w:sz w:val="24"/>
        </w:rPr>
        <w:t>法定代表人或委托代理人：</w:t>
      </w:r>
    </w:p>
    <w:p>
      <w:pPr>
        <w:snapToGrid w:val="0"/>
        <w:spacing w:line="460" w:lineRule="exact"/>
        <w:ind w:firstLine="482" w:firstLineChars="200"/>
        <w:rPr>
          <w:rFonts w:ascii="宋体" w:hAnsi="宋体"/>
          <w:b/>
          <w:sz w:val="24"/>
        </w:rPr>
      </w:pPr>
    </w:p>
    <w:p>
      <w:pPr>
        <w:snapToGrid w:val="0"/>
        <w:spacing w:line="460" w:lineRule="exact"/>
        <w:ind w:firstLine="480" w:firstLineChars="200"/>
        <w:rPr>
          <w:rFonts w:ascii="宋体" w:hAnsi="宋体"/>
          <w:sz w:val="24"/>
        </w:rPr>
      </w:pPr>
      <w:r>
        <w:rPr>
          <w:rFonts w:hint="eastAsia" w:ascii="宋体" w:hAnsi="宋体"/>
          <w:sz w:val="24"/>
        </w:rPr>
        <w:t>合同签订日期：   年  月  日</w:t>
      </w:r>
    </w:p>
    <w:p>
      <w:pPr>
        <w:snapToGrid w:val="0"/>
        <w:spacing w:line="460" w:lineRule="exact"/>
        <w:ind w:firstLine="480" w:firstLineChars="200"/>
        <w:rPr>
          <w:rFonts w:ascii="宋体" w:hAnsi="宋体"/>
          <w:sz w:val="24"/>
        </w:rPr>
        <w:sectPr>
          <w:pgSz w:w="11906" w:h="16838"/>
          <w:pgMar w:top="1247" w:right="1588" w:bottom="1247" w:left="1588" w:header="851" w:footer="992" w:gutter="0"/>
          <w:cols w:space="720" w:num="1"/>
          <w:rtlGutter w:val="0"/>
          <w:docGrid w:type="lines" w:linePitch="285" w:charSpace="0"/>
        </w:sectPr>
      </w:pPr>
      <w:r>
        <w:rPr>
          <w:rFonts w:hint="eastAsia" w:ascii="宋体" w:hAnsi="宋体"/>
          <w:sz w:val="24"/>
        </w:rPr>
        <w:t>合同签订地点：</w:t>
      </w:r>
    </w:p>
    <w:p>
      <w:pPr>
        <w:pStyle w:val="2"/>
        <w:spacing w:before="100" w:beforeAutospacing="1" w:after="100" w:afterAutospacing="1" w:line="460" w:lineRule="exact"/>
        <w:jc w:val="center"/>
        <w:rPr>
          <w:sz w:val="32"/>
          <w:szCs w:val="32"/>
        </w:rPr>
      </w:pPr>
      <w:bookmarkStart w:id="99" w:name="_Toc6230"/>
      <w:r>
        <w:rPr>
          <w:rFonts w:hint="eastAsia"/>
          <w:sz w:val="32"/>
          <w:szCs w:val="32"/>
        </w:rPr>
        <w:t>第八章  投标文件格式</w:t>
      </w:r>
      <w:bookmarkEnd w:id="99"/>
    </w:p>
    <w:p>
      <w:pPr>
        <w:pStyle w:val="3"/>
        <w:spacing w:before="0" w:after="0" w:line="460" w:lineRule="exact"/>
        <w:rPr>
          <w:rFonts w:ascii="宋体" w:hAnsi="宋体" w:eastAsia="宋体"/>
          <w:sz w:val="24"/>
          <w:szCs w:val="24"/>
        </w:rPr>
      </w:pPr>
      <w:bookmarkStart w:id="100" w:name="_Toc10350"/>
      <w:r>
        <w:rPr>
          <w:rFonts w:hint="eastAsia" w:ascii="宋体" w:hAnsi="宋体" w:eastAsia="宋体"/>
          <w:sz w:val="24"/>
          <w:szCs w:val="24"/>
        </w:rPr>
        <w:t>1、整套投标文件的外包装袋封面格式</w:t>
      </w:r>
      <w:bookmarkEnd w:id="100"/>
    </w:p>
    <w:p>
      <w:pPr>
        <w:snapToGrid w:val="0"/>
        <w:spacing w:line="460" w:lineRule="exact"/>
        <w:jc w:val="center"/>
        <w:rPr>
          <w:rFonts w:ascii="宋体" w:hAnsi="宋体"/>
          <w:bCs/>
          <w:sz w:val="24"/>
        </w:rPr>
      </w:pPr>
    </w:p>
    <w:p>
      <w:pPr>
        <w:spacing w:line="460" w:lineRule="exact"/>
        <w:jc w:val="center"/>
        <w:rPr>
          <w:rFonts w:ascii="宋体" w:hAnsi="宋体"/>
          <w:sz w:val="24"/>
        </w:rPr>
      </w:pPr>
      <w:r>
        <w:rPr>
          <w:rFonts w:hint="eastAsia" w:ascii="宋体" w:hAnsi="宋体"/>
          <w:b/>
          <w:bCs/>
          <w:sz w:val="24"/>
        </w:rPr>
        <w:t>投标文件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pStyle w:val="8"/>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outlineLvl w:val="1"/>
        <w:rPr>
          <w:rFonts w:ascii="宋体" w:hAnsi="宋体"/>
          <w:sz w:val="24"/>
        </w:rPr>
      </w:pPr>
    </w:p>
    <w:p>
      <w:pPr>
        <w:pStyle w:val="3"/>
        <w:spacing w:before="0" w:after="0" w:line="460" w:lineRule="exact"/>
        <w:rPr>
          <w:rFonts w:ascii="宋体" w:hAnsi="宋体" w:eastAsia="宋体"/>
          <w:sz w:val="24"/>
          <w:szCs w:val="24"/>
        </w:rPr>
      </w:pPr>
      <w:bookmarkStart w:id="101" w:name="_Toc357091104"/>
      <w:bookmarkStart w:id="102" w:name="_Toc27114"/>
      <w:bookmarkStart w:id="103" w:name="_Toc357083420"/>
      <w:r>
        <w:rPr>
          <w:rFonts w:hint="eastAsia" w:ascii="宋体" w:hAnsi="宋体" w:eastAsia="宋体"/>
          <w:sz w:val="24"/>
          <w:szCs w:val="24"/>
        </w:rPr>
        <w:t>2、资信文件外包装袋封面格式</w:t>
      </w:r>
      <w:bookmarkEnd w:id="101"/>
      <w:bookmarkEnd w:id="102"/>
      <w:bookmarkEnd w:id="103"/>
    </w:p>
    <w:p>
      <w:pPr>
        <w:spacing w:line="460" w:lineRule="exact"/>
        <w:jc w:val="center"/>
        <w:rPr>
          <w:rFonts w:ascii="宋体" w:hAnsi="宋体"/>
          <w:bCs/>
          <w:sz w:val="24"/>
        </w:rPr>
      </w:pPr>
    </w:p>
    <w:p>
      <w:pPr>
        <w:spacing w:line="460" w:lineRule="exact"/>
        <w:jc w:val="center"/>
        <w:rPr>
          <w:rFonts w:ascii="宋体" w:hAnsi="宋体"/>
          <w:sz w:val="24"/>
        </w:rPr>
      </w:pPr>
      <w:r>
        <w:rPr>
          <w:rFonts w:hint="eastAsia" w:ascii="宋体" w:hAnsi="宋体"/>
          <w:b/>
          <w:bCs/>
          <w:sz w:val="24"/>
        </w:rPr>
        <w:t>资信文件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8"/>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rPr>
          <w:rFonts w:ascii="宋体" w:hAnsi="宋体"/>
          <w:bCs/>
          <w:sz w:val="24"/>
        </w:rPr>
      </w:pPr>
      <w:r>
        <w:rPr>
          <w:rFonts w:hint="eastAsia" w:ascii="宋体" w:hAnsi="宋体"/>
          <w:bCs/>
          <w:sz w:val="24"/>
        </w:rPr>
        <w:t xml:space="preserve">    </w:t>
      </w: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pStyle w:val="3"/>
        <w:spacing w:before="0" w:after="0" w:line="460" w:lineRule="exact"/>
        <w:rPr>
          <w:rFonts w:ascii="宋体" w:hAnsi="宋体" w:eastAsia="宋体"/>
          <w:sz w:val="24"/>
          <w:szCs w:val="24"/>
        </w:rPr>
      </w:pPr>
      <w:bookmarkStart w:id="104" w:name="_Toc357091105"/>
      <w:bookmarkStart w:id="105" w:name="_Toc22618"/>
      <w:bookmarkStart w:id="106" w:name="_Toc357083421"/>
      <w:r>
        <w:rPr>
          <w:rFonts w:hint="eastAsia" w:ascii="宋体" w:hAnsi="宋体" w:eastAsia="宋体"/>
          <w:sz w:val="24"/>
          <w:szCs w:val="24"/>
        </w:rPr>
        <w:t>3、资信文件封面格式</w:t>
      </w:r>
      <w:bookmarkEnd w:id="104"/>
      <w:bookmarkEnd w:id="105"/>
      <w:bookmarkEnd w:id="106"/>
    </w:p>
    <w:p>
      <w:pPr>
        <w:snapToGrid w:val="0"/>
        <w:spacing w:line="460" w:lineRule="exact"/>
        <w:rPr>
          <w:rFonts w:ascii="宋体" w:hAnsi="宋体"/>
          <w:sz w:val="24"/>
        </w:rPr>
      </w:pPr>
    </w:p>
    <w:p>
      <w:pPr>
        <w:spacing w:line="460" w:lineRule="exact"/>
        <w:jc w:val="center"/>
        <w:rPr>
          <w:rFonts w:ascii="宋体" w:hAnsi="宋体"/>
          <w:sz w:val="24"/>
        </w:rPr>
      </w:pPr>
      <w:r>
        <w:rPr>
          <w:rFonts w:hint="eastAsia" w:ascii="宋体" w:hAnsi="宋体"/>
          <w:b/>
          <w:bCs/>
          <w:sz w:val="24"/>
        </w:rPr>
        <w:t>资信文件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3"/>
        <w:spacing w:before="0" w:after="0" w:line="460" w:lineRule="exact"/>
        <w:rPr>
          <w:rFonts w:ascii="宋体" w:hAnsi="宋体" w:eastAsia="宋体"/>
          <w:sz w:val="24"/>
          <w:szCs w:val="24"/>
        </w:rPr>
      </w:pPr>
      <w:bookmarkStart w:id="107" w:name="_Toc7121"/>
      <w:r>
        <w:rPr>
          <w:rFonts w:hint="eastAsia" w:ascii="宋体" w:hAnsi="宋体" w:eastAsia="宋体"/>
          <w:sz w:val="24"/>
          <w:szCs w:val="24"/>
        </w:rPr>
        <w:t>4、资信文件目录</w:t>
      </w:r>
      <w:bookmarkEnd w:id="107"/>
    </w:p>
    <w:p>
      <w:pPr>
        <w:snapToGrid w:val="0"/>
        <w:spacing w:beforeLines="100" w:afterLines="100" w:line="460" w:lineRule="exact"/>
        <w:jc w:val="center"/>
        <w:rPr>
          <w:rFonts w:ascii="宋体" w:hAnsi="宋体"/>
          <w:b/>
          <w:sz w:val="24"/>
        </w:rPr>
      </w:pPr>
      <w:r>
        <w:rPr>
          <w:rFonts w:hint="eastAsia" w:ascii="宋体" w:hAnsi="宋体"/>
          <w:b/>
          <w:sz w:val="24"/>
        </w:rPr>
        <w:t>资信文件目录</w:t>
      </w:r>
    </w:p>
    <w:p>
      <w:pPr>
        <w:spacing w:line="460" w:lineRule="exact"/>
        <w:ind w:firstLine="480" w:firstLineChars="200"/>
        <w:rPr>
          <w:rFonts w:ascii="宋体" w:hAnsi="宋体"/>
          <w:sz w:val="24"/>
        </w:rPr>
      </w:pPr>
      <w:r>
        <w:rPr>
          <w:rFonts w:hint="eastAsia" w:ascii="宋体" w:hAnsi="宋体"/>
          <w:sz w:val="24"/>
        </w:rPr>
        <w:t>投标人的资信文件包括但不限于以下资料（不得包含任何投标报价文件）：</w:t>
      </w:r>
    </w:p>
    <w:p>
      <w:pPr>
        <w:spacing w:line="460" w:lineRule="exact"/>
        <w:ind w:firstLine="480" w:firstLineChars="200"/>
        <w:rPr>
          <w:rFonts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w:t>
      </w:r>
      <w:r>
        <w:rPr>
          <w:rFonts w:ascii="宋体" w:hAnsi="宋体"/>
          <w:sz w:val="24"/>
        </w:rPr>
        <w:t>）</w:t>
      </w:r>
      <w:r>
        <w:rPr>
          <w:rFonts w:hint="eastAsia" w:ascii="宋体" w:hAnsi="宋体"/>
          <w:sz w:val="24"/>
        </w:rPr>
        <w:t>。</w:t>
      </w:r>
    </w:p>
    <w:p>
      <w:pPr>
        <w:snapToGrid w:val="0"/>
        <w:spacing w:line="460" w:lineRule="exact"/>
        <w:ind w:firstLine="470" w:firstLineChars="196"/>
        <w:jc w:val="left"/>
        <w:rPr>
          <w:rFonts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5、产品获国优、部优、省优的证书（如有，</w:t>
      </w:r>
      <w:r>
        <w:rPr>
          <w:rFonts w:ascii="宋体" w:hAnsi="宋体"/>
          <w:sz w:val="24"/>
        </w:rPr>
        <w:t>复印件</w:t>
      </w:r>
      <w:r>
        <w:rPr>
          <w:rFonts w:hint="eastAsia" w:ascii="宋体" w:hAnsi="宋体"/>
          <w:sz w:val="24"/>
        </w:rPr>
        <w:t>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6、投标人组织机构、财务状况简介（见投标文件格式章节）。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7、投标人近两年的年度财务审计报告（复印件须加盖公章，提供原件备查）。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8、其他能够证明投标人具备投标资格的文件。</w:t>
      </w: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3"/>
        <w:spacing w:before="0" w:after="0" w:line="460" w:lineRule="exact"/>
        <w:rPr>
          <w:rFonts w:ascii="宋体" w:hAnsi="宋体" w:eastAsia="宋体"/>
          <w:sz w:val="24"/>
          <w:szCs w:val="24"/>
        </w:rPr>
      </w:pPr>
      <w:bookmarkStart w:id="108" w:name="_Toc28359"/>
      <w:r>
        <w:rPr>
          <w:rFonts w:hint="eastAsia" w:ascii="宋体" w:hAnsi="宋体" w:eastAsia="宋体"/>
          <w:sz w:val="24"/>
          <w:szCs w:val="24"/>
        </w:rPr>
        <w:t>5、法定代表人授权委托书</w:t>
      </w:r>
      <w:bookmarkEnd w:id="108"/>
    </w:p>
    <w:p>
      <w:pPr>
        <w:pStyle w:val="27"/>
        <w:spacing w:before="0" w:beforeAutospacing="0" w:after="0" w:afterAutospacing="0" w:line="460" w:lineRule="exact"/>
        <w:rPr>
          <w:b/>
          <w:color w:val="auto"/>
          <w:sz w:val="24"/>
          <w:szCs w:val="24"/>
        </w:rPr>
      </w:pPr>
    </w:p>
    <w:p>
      <w:pPr>
        <w:spacing w:line="460" w:lineRule="exact"/>
        <w:jc w:val="center"/>
        <w:rPr>
          <w:rFonts w:ascii="宋体" w:hAnsi="宋体"/>
          <w:b/>
          <w:sz w:val="24"/>
        </w:rPr>
      </w:pPr>
      <w:r>
        <w:rPr>
          <w:rFonts w:hint="eastAsia" w:ascii="宋体" w:hAnsi="宋体"/>
          <w:b/>
          <w:sz w:val="24"/>
        </w:rPr>
        <w:t>法定代表人授权委托书</w:t>
      </w:r>
    </w:p>
    <w:p>
      <w:pPr>
        <w:spacing w:line="460" w:lineRule="exact"/>
        <w:jc w:val="center"/>
        <w:rPr>
          <w:rFonts w:ascii="宋体" w:hAnsi="宋体"/>
          <w:b/>
          <w:sz w:val="24"/>
        </w:rPr>
      </w:pPr>
    </w:p>
    <w:p>
      <w:pPr>
        <w:spacing w:line="46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（投标人全称）的法定代表人，现任</w:t>
      </w:r>
      <w:r>
        <w:rPr>
          <w:rFonts w:hint="eastAsia" w:ascii="宋体" w:hAnsi="宋体"/>
          <w:sz w:val="24"/>
          <w:u w:val="single"/>
        </w:rPr>
        <w:t xml:space="preserve">    </w:t>
      </w:r>
      <w:r>
        <w:rPr>
          <w:rFonts w:hint="eastAsia" w:ascii="宋体" w:hAnsi="宋体"/>
          <w:sz w:val="24"/>
        </w:rPr>
        <w:t>职务，现授权我单位员工</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）为本单位的全权代表，参加贵公司组织的</w:t>
      </w:r>
      <w:r>
        <w:rPr>
          <w:rFonts w:hint="eastAsia" w:ascii="宋体" w:hAnsi="宋体"/>
          <w:sz w:val="24"/>
          <w:u w:val="single"/>
        </w:rPr>
        <w:t xml:space="preserve">           </w:t>
      </w:r>
      <w:r>
        <w:rPr>
          <w:rFonts w:hint="eastAsia" w:ascii="宋体" w:hAnsi="宋体"/>
          <w:sz w:val="24"/>
        </w:rPr>
        <w:t>项目（招标编号：</w:t>
      </w:r>
      <w:r>
        <w:rPr>
          <w:rFonts w:hint="eastAsia" w:ascii="宋体" w:hAnsi="宋体"/>
          <w:sz w:val="24"/>
          <w:u w:val="single"/>
        </w:rPr>
        <w:t xml:space="preserve">       </w:t>
      </w:r>
      <w:r>
        <w:rPr>
          <w:rFonts w:hint="eastAsia" w:ascii="宋体" w:hAnsi="宋体"/>
          <w:sz w:val="24"/>
        </w:rPr>
        <w:t>）招投标活动，并全权代表本单位处理招投标活动中的一切事宜，由此产生的一切法律责任本单位均予以认可。</w:t>
      </w:r>
    </w:p>
    <w:p>
      <w:pPr>
        <w:spacing w:line="460" w:lineRule="exact"/>
        <w:ind w:firstLine="480" w:firstLineChars="200"/>
        <w:rPr>
          <w:rFonts w:ascii="宋体" w:hAnsi="宋体"/>
          <w:sz w:val="24"/>
        </w:rPr>
      </w:pPr>
      <w:r>
        <w:rPr>
          <w:rFonts w:hint="eastAsia" w:ascii="宋体" w:hAnsi="宋体"/>
          <w:sz w:val="24"/>
        </w:rPr>
        <w:t>受托人无权转委托。</w:t>
      </w:r>
    </w:p>
    <w:p>
      <w:pPr>
        <w:spacing w:line="460" w:lineRule="exact"/>
        <w:rPr>
          <w:rFonts w:ascii="宋体" w:hAnsi="宋体"/>
          <w:sz w:val="24"/>
        </w:rPr>
      </w:pPr>
      <w:r>
        <w:rPr>
          <w:rFonts w:hint="eastAsia" w:ascii="宋体" w:hAnsi="宋体"/>
          <w:sz w:val="24"/>
        </w:rPr>
        <w:t xml:space="preserve">    </w:t>
      </w:r>
    </w:p>
    <w:p>
      <w:pPr>
        <w:spacing w:line="460" w:lineRule="exact"/>
        <w:ind w:firstLine="480" w:firstLineChars="200"/>
        <w:rPr>
          <w:rFonts w:ascii="宋体" w:hAnsi="宋体"/>
          <w:sz w:val="24"/>
        </w:rPr>
      </w:pPr>
      <w:r>
        <w:rPr>
          <w:rFonts w:hint="eastAsia" w:ascii="宋体" w:hAnsi="宋体"/>
          <w:sz w:val="24"/>
        </w:rPr>
        <w:t xml:space="preserve">                                     投标人全称（公章）：</w:t>
      </w:r>
    </w:p>
    <w:p>
      <w:pPr>
        <w:spacing w:line="460" w:lineRule="exact"/>
        <w:ind w:firstLine="4920" w:firstLineChars="2050"/>
        <w:rPr>
          <w:rFonts w:ascii="宋体" w:hAnsi="宋体"/>
          <w:sz w:val="24"/>
        </w:rPr>
      </w:pPr>
      <w:r>
        <w:rPr>
          <w:rFonts w:hint="eastAsia" w:ascii="宋体" w:hAnsi="宋体"/>
          <w:sz w:val="24"/>
        </w:rPr>
        <w:t>法定代表人签字：</w:t>
      </w:r>
    </w:p>
    <w:p>
      <w:pPr>
        <w:spacing w:line="460" w:lineRule="exact"/>
        <w:ind w:firstLine="4920" w:firstLineChars="2050"/>
        <w:rPr>
          <w:rFonts w:ascii="宋体" w:hAnsi="宋体"/>
          <w:sz w:val="24"/>
        </w:rPr>
      </w:pPr>
      <w:r>
        <w:rPr>
          <w:rFonts w:hint="eastAsia" w:ascii="宋体" w:hAnsi="宋体"/>
          <w:sz w:val="24"/>
        </w:rPr>
        <w:t>受托代理人签字：</w:t>
      </w:r>
    </w:p>
    <w:p>
      <w:pPr>
        <w:spacing w:line="460" w:lineRule="exact"/>
        <w:ind w:firstLine="4920" w:firstLineChars="2050"/>
        <w:rPr>
          <w:rFonts w:ascii="宋体" w:hAnsi="宋体"/>
          <w:sz w:val="24"/>
        </w:rPr>
      </w:pPr>
      <w:r>
        <w:rPr>
          <w:rFonts w:hint="eastAsia" w:ascii="宋体" w:hAnsi="宋体"/>
          <w:sz w:val="24"/>
        </w:rPr>
        <w:t>日期：    年  月  日</w:t>
      </w:r>
    </w:p>
    <w:p>
      <w:pPr>
        <w:spacing w:line="460" w:lineRule="exact"/>
        <w:rPr>
          <w:rFonts w:ascii="宋体" w:hAnsi="宋体"/>
          <w:sz w:val="24"/>
        </w:rPr>
      </w:pPr>
      <w:r>
        <w:rPr>
          <w:rFonts w:hint="eastAsia" w:ascii="宋体" w:hAnsi="宋体"/>
          <w:sz w:val="24"/>
        </w:rPr>
        <w:t xml:space="preserve">    </w:t>
      </w: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3"/>
        <w:spacing w:before="0" w:after="0" w:line="460" w:lineRule="exact"/>
        <w:rPr>
          <w:rFonts w:ascii="宋体" w:hAnsi="宋体" w:eastAsia="宋体"/>
          <w:sz w:val="24"/>
          <w:szCs w:val="24"/>
        </w:rPr>
      </w:pPr>
      <w:bookmarkStart w:id="109" w:name="_Toc193"/>
      <w:r>
        <w:rPr>
          <w:rFonts w:hint="eastAsia" w:ascii="宋体" w:hAnsi="宋体" w:eastAsia="宋体"/>
          <w:sz w:val="24"/>
          <w:szCs w:val="24"/>
        </w:rPr>
        <w:t>6、投标人组织机构、财务状况</w:t>
      </w:r>
      <w:bookmarkEnd w:id="109"/>
      <w:bookmarkStart w:id="110" w:name="_Toc264901064"/>
    </w:p>
    <w:p/>
    <w:bookmarkEnd w:id="110"/>
    <w:p>
      <w:pPr>
        <w:spacing w:beforeLines="100" w:afterLines="100" w:line="460" w:lineRule="exact"/>
        <w:jc w:val="center"/>
        <w:rPr>
          <w:rFonts w:ascii="宋体" w:hAnsi="宋体"/>
          <w:sz w:val="24"/>
        </w:rPr>
      </w:pPr>
      <w:r>
        <w:rPr>
          <w:rFonts w:hint="eastAsia" w:ascii="宋体" w:hAnsi="宋体"/>
          <w:b/>
          <w:sz w:val="24"/>
          <w:u w:val="single"/>
        </w:rPr>
        <w:t xml:space="preserve">          </w:t>
      </w:r>
      <w:r>
        <w:rPr>
          <w:rFonts w:hint="eastAsia" w:ascii="宋体" w:hAnsi="宋体"/>
          <w:b/>
          <w:sz w:val="24"/>
        </w:rPr>
        <w:t>（投标人）组织机构、财务状况简介</w:t>
      </w:r>
    </w:p>
    <w:p>
      <w:pPr>
        <w:spacing w:line="460" w:lineRule="exact"/>
        <w:ind w:firstLine="480" w:firstLineChars="200"/>
        <w:rPr>
          <w:rFonts w:ascii="宋体" w:hAnsi="宋体"/>
          <w:sz w:val="24"/>
        </w:rPr>
      </w:pPr>
      <w:r>
        <w:rPr>
          <w:rFonts w:hint="eastAsia" w:ascii="宋体" w:hAnsi="宋体"/>
          <w:sz w:val="24"/>
        </w:rPr>
        <w:t>1、投标人组织机构</w:t>
      </w:r>
    </w:p>
    <w:p>
      <w:pPr>
        <w:spacing w:line="460" w:lineRule="exact"/>
        <w:ind w:firstLine="480" w:firstLineChars="200"/>
        <w:rPr>
          <w:rFonts w:ascii="宋体" w:hAnsi="宋体"/>
          <w:sz w:val="24"/>
        </w:rPr>
      </w:pPr>
      <w:r>
        <w:rPr>
          <w:rFonts w:hint="eastAsia" w:ascii="宋体" w:hAnsi="宋体"/>
          <w:sz w:val="24"/>
        </w:rPr>
        <w:t>单位简况（200字左右）：</w:t>
      </w:r>
    </w:p>
    <w:p>
      <w:pPr>
        <w:spacing w:line="460" w:lineRule="exact"/>
        <w:ind w:firstLine="480" w:firstLineChars="200"/>
        <w:rPr>
          <w:rFonts w:ascii="宋体" w:hAnsi="宋体"/>
          <w:sz w:val="24"/>
        </w:rPr>
      </w:pPr>
      <w:r>
        <w:rPr>
          <w:rFonts w:hint="eastAsia" w:ascii="宋体" w:hAnsi="宋体"/>
          <w:sz w:val="24"/>
        </w:rPr>
        <w:t>单位组织机构（可以图示）：</w:t>
      </w:r>
    </w:p>
    <w:p>
      <w:pPr>
        <w:spacing w:line="460" w:lineRule="exact"/>
        <w:ind w:firstLine="480" w:firstLineChars="200"/>
        <w:rPr>
          <w:rFonts w:ascii="宋体" w:hAnsi="宋体"/>
          <w:sz w:val="24"/>
        </w:rPr>
      </w:pPr>
      <w:r>
        <w:rPr>
          <w:rFonts w:hint="eastAsia" w:ascii="宋体" w:hAnsi="宋体"/>
          <w:sz w:val="24"/>
        </w:rPr>
        <w:t>单位职工总数、其中各级技术人员的情况、人数和组成比例：</w:t>
      </w:r>
    </w:p>
    <w:p>
      <w:pPr>
        <w:spacing w:line="460" w:lineRule="exact"/>
        <w:ind w:firstLine="480" w:firstLineChars="200"/>
        <w:rPr>
          <w:rFonts w:ascii="宋体" w:hAnsi="宋体"/>
          <w:sz w:val="24"/>
        </w:rPr>
      </w:pPr>
      <w:r>
        <w:rPr>
          <w:rFonts w:hint="eastAsia" w:ascii="宋体" w:hAnsi="宋体"/>
          <w:sz w:val="24"/>
        </w:rPr>
        <w:t>单位的优势及特长：</w:t>
      </w:r>
    </w:p>
    <w:p>
      <w:pPr>
        <w:spacing w:line="460" w:lineRule="exact"/>
        <w:ind w:firstLine="480" w:firstLineChars="200"/>
        <w:rPr>
          <w:rFonts w:ascii="宋体" w:hAnsi="宋体"/>
          <w:sz w:val="24"/>
        </w:rPr>
      </w:pPr>
      <w:r>
        <w:rPr>
          <w:rFonts w:hint="eastAsia" w:ascii="宋体" w:hAnsi="宋体"/>
          <w:sz w:val="24"/>
        </w:rPr>
        <w:t>2、投标人财务状况</w:t>
      </w:r>
    </w:p>
    <w:p>
      <w:pPr>
        <w:spacing w:line="460" w:lineRule="exact"/>
        <w:ind w:firstLine="480" w:firstLineChars="200"/>
        <w:rPr>
          <w:rFonts w:ascii="宋体" w:hAnsi="宋体"/>
          <w:sz w:val="24"/>
        </w:rPr>
      </w:pPr>
      <w:r>
        <w:rPr>
          <w:rFonts w:hint="eastAsia" w:ascii="宋体" w:hAnsi="宋体"/>
          <w:sz w:val="24"/>
        </w:rPr>
        <w:t>资产总额：</w:t>
      </w:r>
    </w:p>
    <w:p>
      <w:pPr>
        <w:spacing w:line="460" w:lineRule="exact"/>
        <w:ind w:firstLine="480" w:firstLineChars="200"/>
        <w:rPr>
          <w:rFonts w:ascii="宋体" w:hAnsi="宋体"/>
          <w:sz w:val="24"/>
        </w:rPr>
      </w:pPr>
      <w:r>
        <w:rPr>
          <w:rFonts w:hint="eastAsia" w:ascii="宋体" w:hAnsi="宋体"/>
          <w:sz w:val="24"/>
        </w:rPr>
        <w:t>流动资产：</w:t>
      </w:r>
    </w:p>
    <w:p>
      <w:pPr>
        <w:spacing w:line="460" w:lineRule="exact"/>
        <w:ind w:firstLine="480" w:firstLineChars="200"/>
        <w:rPr>
          <w:rFonts w:ascii="宋体" w:hAnsi="宋体"/>
          <w:sz w:val="24"/>
        </w:rPr>
      </w:pPr>
      <w:r>
        <w:rPr>
          <w:rFonts w:hint="eastAsia" w:ascii="宋体" w:hAnsi="宋体"/>
          <w:sz w:val="24"/>
        </w:rPr>
        <w:t>固定资产：原值    万元，净值   万元。</w:t>
      </w:r>
    </w:p>
    <w:p>
      <w:pPr>
        <w:spacing w:line="460" w:lineRule="exact"/>
        <w:ind w:firstLine="480" w:firstLineChars="200"/>
        <w:rPr>
          <w:rFonts w:ascii="宋体" w:hAnsi="宋体"/>
          <w:sz w:val="24"/>
        </w:rPr>
      </w:pPr>
      <w:r>
        <w:rPr>
          <w:rFonts w:hint="eastAsia" w:ascii="宋体" w:hAnsi="宋体"/>
          <w:sz w:val="24"/>
        </w:rPr>
        <w:t>负债总额：</w:t>
      </w:r>
    </w:p>
    <w:p>
      <w:pPr>
        <w:spacing w:line="460" w:lineRule="exact"/>
        <w:ind w:firstLine="480" w:firstLineChars="200"/>
        <w:rPr>
          <w:rFonts w:ascii="宋体" w:hAnsi="宋体"/>
          <w:sz w:val="24"/>
        </w:rPr>
      </w:pPr>
      <w:r>
        <w:rPr>
          <w:rFonts w:hint="eastAsia" w:ascii="宋体" w:hAnsi="宋体"/>
          <w:sz w:val="24"/>
        </w:rPr>
        <w:t>流动负债：</w:t>
      </w:r>
    </w:p>
    <w:p>
      <w:pPr>
        <w:spacing w:line="460" w:lineRule="exact"/>
        <w:ind w:firstLine="480" w:firstLineChars="200"/>
        <w:rPr>
          <w:rFonts w:ascii="宋体" w:hAnsi="宋体"/>
          <w:sz w:val="24"/>
        </w:rPr>
      </w:pPr>
      <w:r>
        <w:rPr>
          <w:rFonts w:hint="eastAsia" w:ascii="宋体" w:hAnsi="宋体"/>
          <w:sz w:val="24"/>
        </w:rPr>
        <w:t>长期负债：</w:t>
      </w:r>
    </w:p>
    <w:p>
      <w:pPr>
        <w:spacing w:line="460" w:lineRule="exact"/>
        <w:ind w:firstLine="480" w:firstLineChars="200"/>
        <w:rPr>
          <w:rFonts w:ascii="宋体" w:hAnsi="宋体"/>
          <w:sz w:val="24"/>
        </w:rPr>
      </w:pPr>
      <w:r>
        <w:rPr>
          <w:rFonts w:hint="eastAsia" w:ascii="宋体" w:hAnsi="宋体"/>
          <w:sz w:val="24"/>
        </w:rPr>
        <w:t>企业开户行、关系行的银行名称、地址：</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ind w:firstLine="480" w:firstLineChars="200"/>
        <w:rPr>
          <w:rFonts w:ascii="宋体" w:hAnsi="宋体"/>
          <w:sz w:val="24"/>
        </w:rPr>
      </w:pPr>
      <w:r>
        <w:rPr>
          <w:rFonts w:hint="eastAsia" w:ascii="宋体" w:hAnsi="宋体"/>
          <w:sz w:val="24"/>
        </w:rPr>
        <w:t xml:space="preserve">                                      </w:t>
      </w:r>
      <w:bookmarkStart w:id="111" w:name="_Toc357083422"/>
      <w:bookmarkStart w:id="112" w:name="_Toc357265532"/>
      <w:bookmarkStart w:id="113" w:name="_Toc380393707"/>
      <w:bookmarkStart w:id="114" w:name="_Toc357151160"/>
      <w:bookmarkStart w:id="115" w:name="_Toc357091106"/>
      <w:bookmarkStart w:id="116" w:name="_Toc357259004"/>
      <w:r>
        <w:rPr>
          <w:rFonts w:hint="eastAsia" w:ascii="宋体" w:hAnsi="宋体"/>
          <w:sz w:val="24"/>
        </w:rPr>
        <w:t>投标人（加盖公章）：</w:t>
      </w:r>
      <w:bookmarkEnd w:id="111"/>
      <w:bookmarkEnd w:id="112"/>
      <w:bookmarkEnd w:id="113"/>
      <w:bookmarkEnd w:id="114"/>
      <w:bookmarkEnd w:id="115"/>
      <w:bookmarkEnd w:id="116"/>
    </w:p>
    <w:p>
      <w:pPr>
        <w:spacing w:line="460" w:lineRule="exact"/>
        <w:ind w:firstLine="480" w:firstLineChars="200"/>
        <w:rPr>
          <w:rFonts w:ascii="宋体" w:hAnsi="宋体"/>
          <w:sz w:val="24"/>
        </w:rPr>
      </w:pPr>
      <w:r>
        <w:rPr>
          <w:rFonts w:hint="eastAsia" w:ascii="宋体" w:hAnsi="宋体"/>
          <w:sz w:val="24"/>
        </w:rPr>
        <w:t xml:space="preserve">                                      </w:t>
      </w:r>
      <w:bookmarkStart w:id="117" w:name="_Toc357151161"/>
      <w:bookmarkStart w:id="118" w:name="_Toc357259005"/>
      <w:bookmarkStart w:id="119" w:name="_Toc380393708"/>
      <w:bookmarkStart w:id="120" w:name="_Toc357265533"/>
      <w:r>
        <w:rPr>
          <w:rFonts w:hint="eastAsia" w:ascii="宋体" w:hAnsi="宋体"/>
          <w:sz w:val="24"/>
        </w:rPr>
        <w:t>法定代表人或受托代理人签字：</w:t>
      </w:r>
      <w:bookmarkEnd w:id="117"/>
      <w:bookmarkEnd w:id="118"/>
      <w:bookmarkEnd w:id="119"/>
      <w:bookmarkEnd w:id="120"/>
    </w:p>
    <w:p>
      <w:pPr>
        <w:spacing w:line="460" w:lineRule="exact"/>
        <w:ind w:firstLine="480" w:firstLineChars="200"/>
        <w:rPr>
          <w:rFonts w:ascii="宋体" w:hAnsi="宋体"/>
          <w:sz w:val="24"/>
        </w:rPr>
      </w:pPr>
      <w:r>
        <w:rPr>
          <w:rFonts w:hint="eastAsia" w:ascii="宋体" w:hAnsi="宋体"/>
          <w:sz w:val="24"/>
        </w:rPr>
        <w:t xml:space="preserve">                                      </w:t>
      </w:r>
      <w:bookmarkStart w:id="121" w:name="_Toc357259006"/>
      <w:bookmarkStart w:id="122" w:name="_Toc380393709"/>
      <w:bookmarkStart w:id="123" w:name="_Toc357151162"/>
      <w:bookmarkStart w:id="124" w:name="_Toc357265534"/>
      <w:r>
        <w:rPr>
          <w:rFonts w:hint="eastAsia" w:ascii="宋体" w:hAnsi="宋体"/>
          <w:sz w:val="24"/>
        </w:rPr>
        <w:t>日期：    年  月  日</w:t>
      </w:r>
      <w:bookmarkEnd w:id="121"/>
      <w:bookmarkEnd w:id="122"/>
      <w:bookmarkEnd w:id="123"/>
      <w:bookmarkEnd w:id="124"/>
    </w:p>
    <w:p>
      <w:pPr>
        <w:spacing w:line="460" w:lineRule="exact"/>
        <w:ind w:firstLine="480" w:firstLineChars="200"/>
        <w:rPr>
          <w:rFonts w:ascii="宋体" w:hAnsi="宋体"/>
          <w:sz w:val="24"/>
        </w:rPr>
      </w:pPr>
      <w:r>
        <w:rPr>
          <w:rFonts w:hint="eastAsia" w:ascii="宋体" w:hAnsi="宋体"/>
          <w:sz w:val="24"/>
        </w:rPr>
        <w:t xml:space="preserve">                                      </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rPr>
          <w:rFonts w:ascii="宋体" w:hAnsi="宋体"/>
          <w:sz w:val="24"/>
        </w:rPr>
      </w:pPr>
    </w:p>
    <w:p>
      <w:pPr>
        <w:pStyle w:val="3"/>
        <w:rPr>
          <w:rFonts w:ascii="宋体" w:hAnsi="宋体" w:eastAsia="宋体"/>
          <w:sz w:val="24"/>
          <w:szCs w:val="24"/>
        </w:rPr>
      </w:pPr>
      <w:bookmarkStart w:id="125" w:name="_Toc16751"/>
      <w:r>
        <w:rPr>
          <w:rFonts w:hint="eastAsia" w:ascii="宋体" w:hAnsi="宋体" w:eastAsia="宋体"/>
          <w:sz w:val="24"/>
          <w:szCs w:val="24"/>
        </w:rPr>
        <w:t>7、商务文件外包装袋封面格式</w:t>
      </w:r>
      <w:bookmarkEnd w:id="125"/>
    </w:p>
    <w:p>
      <w:pPr>
        <w:spacing w:line="460" w:lineRule="exact"/>
        <w:jc w:val="center"/>
        <w:rPr>
          <w:rFonts w:ascii="宋体" w:hAnsi="宋体"/>
          <w:sz w:val="24"/>
        </w:rPr>
      </w:pPr>
      <w:r>
        <w:rPr>
          <w:rFonts w:hint="eastAsia" w:ascii="宋体" w:hAnsi="宋体"/>
          <w:b/>
          <w:bCs/>
          <w:sz w:val="24"/>
        </w:rPr>
        <w:t>商务文件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8"/>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rPr>
          <w:rFonts w:ascii="宋体" w:hAnsi="宋体"/>
          <w:sz w:val="24"/>
        </w:rPr>
      </w:pPr>
    </w:p>
    <w:p>
      <w:pPr>
        <w:spacing w:line="460" w:lineRule="exact"/>
        <w:rPr>
          <w:rFonts w:ascii="宋体" w:hAnsi="宋体"/>
          <w:sz w:val="24"/>
        </w:rPr>
        <w:sectPr>
          <w:pgSz w:w="11907" w:h="16840"/>
          <w:pgMar w:top="1701" w:right="1418" w:bottom="1418" w:left="1701" w:header="851" w:footer="992" w:gutter="0"/>
          <w:cols w:space="720" w:num="1"/>
          <w:rtlGutter w:val="0"/>
          <w:docGrid w:type="lines" w:linePitch="285" w:charSpace="0"/>
        </w:sectPr>
      </w:pPr>
      <w:r>
        <w:rPr>
          <w:rFonts w:hint="eastAsia" w:ascii="宋体" w:hAnsi="宋体"/>
          <w:sz w:val="24"/>
        </w:rPr>
        <w:t xml:space="preserve">  </w:t>
      </w:r>
    </w:p>
    <w:p>
      <w:pPr>
        <w:pStyle w:val="3"/>
        <w:spacing w:before="0" w:after="0" w:line="460" w:lineRule="exact"/>
        <w:rPr>
          <w:rFonts w:ascii="宋体" w:hAnsi="宋体" w:eastAsia="宋体"/>
          <w:sz w:val="24"/>
          <w:szCs w:val="24"/>
        </w:rPr>
      </w:pPr>
      <w:bookmarkStart w:id="126" w:name="_Toc357083424"/>
      <w:bookmarkStart w:id="127" w:name="_Toc357091108"/>
      <w:bookmarkStart w:id="128" w:name="_Toc5633"/>
      <w:r>
        <w:rPr>
          <w:rFonts w:hint="eastAsia" w:ascii="宋体" w:hAnsi="宋体" w:eastAsia="宋体"/>
          <w:sz w:val="24"/>
          <w:szCs w:val="24"/>
        </w:rPr>
        <w:t>8、商务文件封面格式</w:t>
      </w:r>
      <w:bookmarkEnd w:id="126"/>
      <w:bookmarkEnd w:id="127"/>
      <w:bookmarkEnd w:id="128"/>
    </w:p>
    <w:p>
      <w:pPr>
        <w:snapToGrid w:val="0"/>
        <w:spacing w:line="460" w:lineRule="exact"/>
        <w:rPr>
          <w:rFonts w:ascii="宋体" w:hAnsi="宋体"/>
          <w:sz w:val="24"/>
        </w:rPr>
      </w:pPr>
    </w:p>
    <w:p>
      <w:pPr>
        <w:spacing w:line="460" w:lineRule="exact"/>
        <w:jc w:val="center"/>
        <w:rPr>
          <w:rFonts w:ascii="宋体" w:hAnsi="宋体"/>
          <w:sz w:val="24"/>
        </w:rPr>
      </w:pPr>
      <w:r>
        <w:rPr>
          <w:rFonts w:hint="eastAsia" w:ascii="宋体" w:hAnsi="宋体"/>
          <w:b/>
          <w:bCs/>
          <w:sz w:val="24"/>
        </w:rPr>
        <w:t>商务文件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3"/>
        <w:spacing w:before="0" w:after="0" w:line="460" w:lineRule="exact"/>
        <w:rPr>
          <w:rFonts w:ascii="宋体" w:hAnsi="宋体" w:eastAsia="宋体"/>
          <w:sz w:val="24"/>
          <w:szCs w:val="24"/>
        </w:rPr>
      </w:pPr>
      <w:bookmarkStart w:id="129" w:name="_Toc9511"/>
      <w:r>
        <w:rPr>
          <w:rFonts w:hint="eastAsia" w:ascii="宋体" w:hAnsi="宋体" w:eastAsia="宋体"/>
          <w:sz w:val="24"/>
          <w:szCs w:val="24"/>
        </w:rPr>
        <w:t>9、商务文件目录</w:t>
      </w:r>
      <w:bookmarkEnd w:id="129"/>
    </w:p>
    <w:p>
      <w:pPr>
        <w:snapToGrid w:val="0"/>
        <w:spacing w:beforeLines="100" w:afterLines="100" w:line="460" w:lineRule="exact"/>
        <w:jc w:val="center"/>
        <w:rPr>
          <w:rFonts w:ascii="宋体" w:hAnsi="宋体"/>
          <w:b/>
          <w:sz w:val="24"/>
        </w:rPr>
      </w:pPr>
      <w:r>
        <w:rPr>
          <w:rFonts w:hint="eastAsia" w:ascii="宋体" w:hAnsi="宋体"/>
          <w:b/>
          <w:sz w:val="24"/>
        </w:rPr>
        <w:t>商务文件目录</w:t>
      </w:r>
    </w:p>
    <w:p>
      <w:pPr>
        <w:spacing w:line="460" w:lineRule="exact"/>
        <w:ind w:firstLine="480" w:firstLineChars="200"/>
        <w:rPr>
          <w:rFonts w:ascii="宋体" w:hAnsi="宋体"/>
          <w:sz w:val="24"/>
        </w:rPr>
      </w:pPr>
      <w:r>
        <w:rPr>
          <w:rFonts w:hint="eastAsia" w:ascii="宋体" w:hAnsi="宋体"/>
          <w:sz w:val="24"/>
        </w:rPr>
        <w:t>1、商务响应表（不得包含任何投标报价文件）</w:t>
      </w: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3"/>
        <w:numPr>
          <w:ilvl w:val="0"/>
          <w:numId w:val="4"/>
        </w:numPr>
        <w:spacing w:before="0" w:after="0" w:line="460" w:lineRule="exact"/>
        <w:rPr>
          <w:rFonts w:ascii="宋体" w:hAnsi="宋体" w:eastAsia="宋体"/>
          <w:sz w:val="24"/>
          <w:szCs w:val="24"/>
        </w:rPr>
      </w:pPr>
      <w:bookmarkStart w:id="130" w:name="_Toc7957"/>
      <w:r>
        <w:rPr>
          <w:rFonts w:hint="eastAsia" w:ascii="宋体" w:hAnsi="宋体" w:eastAsia="宋体"/>
          <w:sz w:val="24"/>
          <w:szCs w:val="24"/>
        </w:rPr>
        <w:t>商务响应表</w:t>
      </w:r>
      <w:bookmarkEnd w:id="130"/>
    </w:p>
    <w:p>
      <w:pPr>
        <w:pStyle w:val="27"/>
        <w:spacing w:before="142" w:beforeAutospacing="0" w:after="142" w:afterAutospacing="0" w:line="420" w:lineRule="exact"/>
        <w:jc w:val="center"/>
        <w:rPr>
          <w:rFonts w:ascii="Times New Roman" w:hAnsi="Times New Roman"/>
          <w:b/>
          <w:sz w:val="24"/>
          <w:szCs w:val="24"/>
        </w:rPr>
      </w:pPr>
      <w:r>
        <w:rPr>
          <w:rFonts w:ascii="Times New Roman" w:hAnsi="Times New Roman"/>
          <w:b/>
          <w:sz w:val="24"/>
          <w:szCs w:val="24"/>
        </w:rPr>
        <w:t>商务响应表</w:t>
      </w:r>
    </w:p>
    <w:tbl>
      <w:tblPr>
        <w:tblStyle w:val="34"/>
        <w:tblW w:w="9522" w:type="dxa"/>
        <w:jc w:val="center"/>
        <w:tblInd w:w="-3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8"/>
        <w:gridCol w:w="6437"/>
        <w:gridCol w:w="748"/>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blHeader/>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b/>
                <w:sz w:val="24"/>
              </w:rPr>
            </w:pPr>
            <w:r>
              <w:rPr>
                <w:b/>
                <w:sz w:val="24"/>
              </w:rPr>
              <w:t>项目</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sz w:val="24"/>
              </w:rPr>
            </w:pPr>
            <w:r>
              <w:rPr>
                <w:b/>
                <w:sz w:val="24"/>
              </w:rPr>
              <w:t>招标文件要求</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sz w:val="24"/>
              </w:rPr>
            </w:pPr>
            <w:r>
              <w:rPr>
                <w:b/>
                <w:sz w:val="24"/>
              </w:rPr>
              <w:t>是否响应</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
                <w:sz w:val="24"/>
              </w:rPr>
            </w:pPr>
            <w:r>
              <w:rPr>
                <w:b/>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9"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Cs w:val="21"/>
              </w:rPr>
            </w:pPr>
            <w:r>
              <w:rPr>
                <w:szCs w:val="21"/>
              </w:rPr>
              <w:t>总体</w:t>
            </w:r>
          </w:p>
          <w:p>
            <w:pPr>
              <w:snapToGrid w:val="0"/>
              <w:spacing w:line="460" w:lineRule="exact"/>
              <w:jc w:val="center"/>
              <w:rPr>
                <w:szCs w:val="21"/>
              </w:rPr>
            </w:pPr>
            <w:r>
              <w:rPr>
                <w:szCs w:val="21"/>
              </w:rPr>
              <w:t>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60" w:lineRule="exact"/>
              <w:rPr>
                <w:szCs w:val="21"/>
              </w:rPr>
            </w:pPr>
            <w:r>
              <w:rPr>
                <w:rFonts w:hint="eastAsia"/>
                <w:szCs w:val="21"/>
              </w:rPr>
              <w:t>卖方</w:t>
            </w:r>
            <w:r>
              <w:rPr>
                <w:szCs w:val="21"/>
              </w:rPr>
              <w:t>需按本招标文件的要求完成</w:t>
            </w:r>
            <w:r>
              <w:rPr>
                <w:color w:val="auto"/>
                <w:szCs w:val="21"/>
              </w:rPr>
              <w:t>货物的</w:t>
            </w:r>
            <w:r>
              <w:rPr>
                <w:color w:val="auto"/>
                <w:sz w:val="24"/>
              </w:rPr>
              <w:t>设计、制造</w:t>
            </w:r>
            <w:r>
              <w:rPr>
                <w:rFonts w:hint="eastAsia" w:ascii="宋体" w:hAnsi="宋体"/>
                <w:color w:val="auto"/>
                <w:sz w:val="24"/>
              </w:rPr>
              <w:t>、包装、运输、保险、检验、指导安装、培训及售后技术服务等工作</w:t>
            </w:r>
            <w:r>
              <w:rPr>
                <w:color w:val="auto"/>
                <w:szCs w:val="21"/>
              </w:rPr>
              <w:t>，按工作顺序提交所需的资料，所有资料必须符合本招标文件的要求，费用应全部包含在总报价中（含税）。</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218"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szCs w:val="21"/>
              </w:rPr>
            </w:pPr>
            <w:r>
              <w:rPr>
                <w:szCs w:val="21"/>
              </w:rPr>
              <w:t>供货</w:t>
            </w:r>
          </w:p>
          <w:p>
            <w:pPr>
              <w:snapToGrid w:val="0"/>
              <w:spacing w:line="460" w:lineRule="exact"/>
              <w:jc w:val="center"/>
              <w:rPr>
                <w:szCs w:val="21"/>
              </w:rPr>
            </w:pPr>
            <w:r>
              <w:rPr>
                <w:szCs w:val="21"/>
              </w:rPr>
              <w:t>要求</w:t>
            </w:r>
          </w:p>
        </w:tc>
        <w:tc>
          <w:tcPr>
            <w:tcW w:w="64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szCs w:val="21"/>
              </w:rPr>
            </w:pPr>
            <w:r>
              <w:rPr>
                <w:rFonts w:hint="eastAsia"/>
                <w:szCs w:val="21"/>
              </w:rPr>
              <w:t>卖方</w:t>
            </w:r>
            <w:r>
              <w:rPr>
                <w:szCs w:val="21"/>
              </w:rPr>
              <w:t>负责</w:t>
            </w:r>
            <w:r>
              <w:rPr>
                <w:szCs w:val="21"/>
                <w:highlight w:val="none"/>
              </w:rPr>
              <w:t>在</w:t>
            </w:r>
            <w:r>
              <w:rPr>
                <w:szCs w:val="21"/>
                <w:highlight w:val="none"/>
                <w:u w:val="single"/>
              </w:rPr>
              <w:t xml:space="preserve">  </w:t>
            </w:r>
            <w:r>
              <w:rPr>
                <w:rFonts w:hint="eastAsia"/>
                <w:szCs w:val="21"/>
                <w:highlight w:val="none"/>
                <w:u w:val="single"/>
              </w:rPr>
              <w:t>2017</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rPr>
              <w:t>9</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rPr>
              <w:t>15</w:t>
            </w:r>
            <w:r>
              <w:rPr>
                <w:szCs w:val="21"/>
                <w:highlight w:val="none"/>
              </w:rPr>
              <w:t>日之前</w:t>
            </w:r>
            <w:r>
              <w:rPr>
                <w:szCs w:val="21"/>
              </w:rPr>
              <w:t>，送货至</w:t>
            </w:r>
            <w:r>
              <w:rPr>
                <w:rFonts w:hint="eastAsia"/>
                <w:szCs w:val="21"/>
              </w:rPr>
              <w:t>买方</w:t>
            </w:r>
            <w:r>
              <w:rPr>
                <w:szCs w:val="21"/>
              </w:rPr>
              <w:t>指定地点。货物安装调试验收合格前的一切风险和责任由</w:t>
            </w:r>
            <w:r>
              <w:rPr>
                <w:rFonts w:hint="eastAsia"/>
                <w:szCs w:val="21"/>
              </w:rPr>
              <w:t>卖方</w:t>
            </w:r>
            <w:r>
              <w:rPr>
                <w:szCs w:val="21"/>
              </w:rPr>
              <w:t>承担。</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218"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szCs w:val="21"/>
              </w:rPr>
            </w:pPr>
          </w:p>
        </w:tc>
        <w:tc>
          <w:tcPr>
            <w:tcW w:w="64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color w:val="000000"/>
                <w:szCs w:val="21"/>
              </w:rPr>
            </w:pPr>
            <w:r>
              <w:rPr>
                <w:szCs w:val="21"/>
              </w:rPr>
              <w:t>交付的货物必须附随必须的一切技术文件和资料（中文版本），</w:t>
            </w:r>
            <w:r>
              <w:rPr>
                <w:rFonts w:hint="eastAsia"/>
                <w:szCs w:val="21"/>
              </w:rPr>
              <w:t>卖方</w:t>
            </w:r>
            <w:r>
              <w:rPr>
                <w:szCs w:val="21"/>
              </w:rPr>
              <w:t>须列明清单，在货物</w:t>
            </w:r>
            <w:r>
              <w:rPr>
                <w:rFonts w:hint="eastAsia"/>
                <w:szCs w:val="21"/>
              </w:rPr>
              <w:t>交付时</w:t>
            </w:r>
            <w:r>
              <w:rPr>
                <w:szCs w:val="21"/>
              </w:rPr>
              <w:t>一并移交</w:t>
            </w:r>
            <w:r>
              <w:rPr>
                <w:rFonts w:hint="eastAsia"/>
                <w:szCs w:val="21"/>
              </w:rPr>
              <w:t>买方</w:t>
            </w:r>
            <w:r>
              <w:rPr>
                <w:szCs w:val="21"/>
              </w:rPr>
              <w:t>。</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color w:val="000000"/>
                <w:szCs w:val="21"/>
              </w:rPr>
            </w:pPr>
            <w:r>
              <w:rPr>
                <w:color w:val="000000"/>
                <w:szCs w:val="21"/>
              </w:rPr>
              <w:t>安装要求</w:t>
            </w:r>
          </w:p>
        </w:tc>
        <w:tc>
          <w:tcPr>
            <w:tcW w:w="64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color w:val="000000"/>
                <w:szCs w:val="21"/>
              </w:rPr>
            </w:pPr>
            <w:r>
              <w:rPr>
                <w:rFonts w:hint="eastAsia"/>
                <w:color w:val="000000"/>
                <w:szCs w:val="21"/>
              </w:rPr>
              <w:t>指导安装</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color w:val="00000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000000"/>
                <w:szCs w:val="21"/>
              </w:rPr>
            </w:pPr>
            <w:r>
              <w:rPr>
                <w:rFonts w:hint="eastAsia" w:ascii="宋体" w:hAnsi="宋体"/>
                <w:sz w:val="24"/>
              </w:rPr>
              <w:t>付款方式</w:t>
            </w:r>
          </w:p>
        </w:tc>
        <w:tc>
          <w:tcPr>
            <w:tcW w:w="6437"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440" w:lineRule="exact"/>
              <w:rPr>
                <w:color w:val="auto"/>
                <w:sz w:val="24"/>
              </w:rPr>
            </w:pPr>
            <w:r>
              <w:rPr>
                <w:rFonts w:hint="eastAsia"/>
                <w:color w:val="auto"/>
                <w:sz w:val="24"/>
              </w:rPr>
              <w:t>货物总价的10%为定金，在合同签订五个工作日内以银行转账或承兑汇票（期限90天）形式支付，</w:t>
            </w:r>
            <w:r>
              <w:rPr>
                <w:rFonts w:hint="eastAsia" w:ascii="宋体" w:hAnsi="宋体"/>
                <w:color w:val="auto"/>
                <w:sz w:val="24"/>
              </w:rPr>
              <w:t>若卖方能完全履行合同，</w:t>
            </w:r>
            <w:r>
              <w:rPr>
                <w:rStyle w:val="33"/>
                <w:rFonts w:hint="eastAsia"/>
                <w:color w:val="auto"/>
                <w:sz w:val="24"/>
              </w:rPr>
              <w:t>定金</w:t>
            </w:r>
            <w:r>
              <w:rPr>
                <w:rFonts w:hint="eastAsia" w:ascii="宋体" w:hAnsi="宋体"/>
                <w:color w:val="auto"/>
                <w:sz w:val="24"/>
              </w:rPr>
              <w:t>即作首付款，否则，按合同法规定赔偿买方</w:t>
            </w:r>
          </w:p>
          <w:p>
            <w:pPr>
              <w:snapToGrid w:val="0"/>
              <w:spacing w:line="440" w:lineRule="exact"/>
              <w:rPr>
                <w:color w:val="auto"/>
                <w:sz w:val="24"/>
              </w:rPr>
            </w:pPr>
            <w:r>
              <w:rPr>
                <w:rFonts w:hint="eastAsia"/>
                <w:color w:val="auto"/>
                <w:sz w:val="24"/>
              </w:rPr>
              <w:t>2、货物总价的40%为初步验收合格款，以下条件全部满足之日起五个工作日内以银行转账形式支付：（1）卖方向买方提交了授权其工作人员或买方进行货物初步验收的书面授权委托书（原件）。（2）货物初步验收合格且双方签署了货物初步验收合格报告（双方盖章或双方授权人员签字、原件）。（3）收到卖方开具的全额增值税专用发票。</w:t>
            </w:r>
          </w:p>
          <w:p>
            <w:pPr>
              <w:snapToGrid w:val="0"/>
              <w:spacing w:line="440" w:lineRule="exact"/>
              <w:rPr>
                <w:color w:val="auto"/>
                <w:sz w:val="24"/>
              </w:rPr>
            </w:pPr>
            <w:r>
              <w:rPr>
                <w:rFonts w:hint="eastAsia"/>
                <w:color w:val="auto"/>
                <w:sz w:val="24"/>
              </w:rPr>
              <w:t>3、货物总价的40%为使用验收合格款，以下条件全部满足之日起五个工作日内以银行转账形式支付：（1）卖方向买方提交了授权其工作人员或买方进行货物使用验收的书面授权委托书（原件）。（2）货物使用验收合格且双方签署了货物使用验收合格报告（双方盖章或双方授权人员签字、原件）。</w:t>
            </w:r>
          </w:p>
          <w:p>
            <w:pPr>
              <w:spacing w:line="440" w:lineRule="exact"/>
              <w:rPr>
                <w:color w:val="auto"/>
                <w:szCs w:val="21"/>
              </w:rPr>
            </w:pPr>
            <w:r>
              <w:rPr>
                <w:rFonts w:hint="eastAsia"/>
                <w:color w:val="auto"/>
                <w:sz w:val="24"/>
              </w:rPr>
              <w:t>4、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Cs w:val="21"/>
                <w:highlight w:val="none"/>
              </w:rPr>
            </w:pPr>
            <w:r>
              <w:rPr>
                <w:szCs w:val="21"/>
                <w:highlight w:val="none"/>
              </w:rPr>
              <w:t>质保期</w:t>
            </w:r>
          </w:p>
        </w:tc>
        <w:tc>
          <w:tcPr>
            <w:tcW w:w="64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color w:val="auto"/>
                <w:szCs w:val="21"/>
                <w:highlight w:val="none"/>
              </w:rPr>
            </w:pPr>
            <w:r>
              <w:rPr>
                <w:color w:val="auto"/>
                <w:szCs w:val="21"/>
                <w:highlight w:val="none"/>
                <w:u w:val="single"/>
              </w:rPr>
              <w:t xml:space="preserve">  </w:t>
            </w:r>
            <w:r>
              <w:rPr>
                <w:rFonts w:hint="eastAsia"/>
                <w:color w:val="auto"/>
                <w:szCs w:val="21"/>
                <w:highlight w:val="none"/>
                <w:u w:val="single"/>
                <w:lang w:eastAsia="zh-CN"/>
              </w:rPr>
              <w:t>壹</w:t>
            </w:r>
            <w:r>
              <w:rPr>
                <w:color w:val="auto"/>
                <w:szCs w:val="21"/>
                <w:highlight w:val="none"/>
                <w:u w:val="single"/>
              </w:rPr>
              <w:t xml:space="preserve">  </w:t>
            </w:r>
            <w:r>
              <w:rPr>
                <w:color w:val="auto"/>
                <w:szCs w:val="21"/>
                <w:highlight w:val="none"/>
              </w:rPr>
              <w:t>年，自货物使用验收合格之日起算。</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szCs w:val="21"/>
              </w:rPr>
            </w:pPr>
            <w:r>
              <w:rPr>
                <w:szCs w:val="21"/>
              </w:rPr>
              <w:t>售后服务要求</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60" w:lineRule="exact"/>
              <w:rPr>
                <w:bCs/>
                <w:szCs w:val="21"/>
              </w:rPr>
            </w:pPr>
            <w:r>
              <w:rPr>
                <w:rFonts w:hAnsi="宋体"/>
                <w:szCs w:val="21"/>
              </w:rPr>
              <w:t>在质量保证期内，卖方应对货物出现的质量及安全问题负责处理解决并承担一切费用。卖方应在接到买方通知后</w:t>
            </w:r>
            <w:r>
              <w:rPr>
                <w:szCs w:val="21"/>
                <w:u w:val="single"/>
              </w:rPr>
              <w:t xml:space="preserve"> </w:t>
            </w:r>
            <w:r>
              <w:rPr>
                <w:rFonts w:hint="eastAsia"/>
                <w:szCs w:val="21"/>
                <w:u w:val="single"/>
              </w:rPr>
              <w:t>4</w:t>
            </w:r>
            <w:r>
              <w:rPr>
                <w:szCs w:val="21"/>
                <w:u w:val="single"/>
              </w:rPr>
              <w:t xml:space="preserve"> </w:t>
            </w:r>
            <w:r>
              <w:rPr>
                <w:rFonts w:hAnsi="宋体"/>
                <w:szCs w:val="21"/>
              </w:rPr>
              <w:t>小时内响应，</w:t>
            </w:r>
            <w:r>
              <w:rPr>
                <w:szCs w:val="21"/>
                <w:u w:val="single"/>
              </w:rPr>
              <w:t xml:space="preserve">    </w:t>
            </w:r>
            <w:r>
              <w:rPr>
                <w:rFonts w:hint="eastAsia"/>
                <w:szCs w:val="21"/>
                <w:u w:val="single"/>
              </w:rPr>
              <w:t>24</w:t>
            </w:r>
            <w:r>
              <w:rPr>
                <w:rFonts w:hAnsi="宋体"/>
                <w:szCs w:val="21"/>
              </w:rPr>
              <w:t>小时内到达现场，</w:t>
            </w:r>
            <w:r>
              <w:rPr>
                <w:szCs w:val="21"/>
                <w:u w:val="single"/>
              </w:rPr>
              <w:t xml:space="preserve">  </w:t>
            </w:r>
            <w:r>
              <w:rPr>
                <w:rFonts w:hint="eastAsia"/>
                <w:szCs w:val="21"/>
                <w:u w:val="single"/>
              </w:rPr>
              <w:t>36</w:t>
            </w:r>
            <w:r>
              <w:rPr>
                <w:szCs w:val="21"/>
                <w:u w:val="single"/>
              </w:rPr>
              <w:t xml:space="preserve"> </w:t>
            </w:r>
            <w:r>
              <w:rPr>
                <w:rFonts w:hAnsi="宋体"/>
                <w:szCs w:val="21"/>
              </w:rPr>
              <w:t>小时内修复。特殊情况无法在</w:t>
            </w:r>
            <w:r>
              <w:rPr>
                <w:szCs w:val="21"/>
                <w:u w:val="single"/>
              </w:rPr>
              <w:t xml:space="preserve"> </w:t>
            </w:r>
            <w:r>
              <w:rPr>
                <w:rFonts w:hint="eastAsia"/>
                <w:szCs w:val="21"/>
                <w:u w:val="single"/>
              </w:rPr>
              <w:t>36</w:t>
            </w:r>
            <w:r>
              <w:rPr>
                <w:szCs w:val="21"/>
                <w:u w:val="single"/>
              </w:rPr>
              <w:t xml:space="preserve">  </w:t>
            </w:r>
            <w:r>
              <w:rPr>
                <w:rFonts w:hAnsi="宋体"/>
                <w:szCs w:val="21"/>
              </w:rPr>
              <w:t>小时内修复的，卖方将在</w:t>
            </w:r>
            <w:r>
              <w:rPr>
                <w:szCs w:val="21"/>
                <w:u w:val="single"/>
              </w:rPr>
              <w:t xml:space="preserve"> </w:t>
            </w:r>
            <w:r>
              <w:rPr>
                <w:rFonts w:hint="eastAsia"/>
                <w:szCs w:val="21"/>
                <w:u w:val="single"/>
              </w:rPr>
              <w:t>72</w:t>
            </w:r>
            <w:r>
              <w:rPr>
                <w:szCs w:val="21"/>
                <w:u w:val="single"/>
              </w:rPr>
              <w:t xml:space="preserve">  </w:t>
            </w:r>
            <w:r>
              <w:rPr>
                <w:rFonts w:hAnsi="宋体"/>
                <w:szCs w:val="21"/>
              </w:rPr>
              <w:t>小时内予以更换新货物或提供代用货物。因人为因素出现的故障不在免费保修范围内。超过质量保证期的货物终生维修，维修时只收部件成本费。</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Cs w:val="21"/>
              </w:rPr>
            </w:pPr>
            <w:r>
              <w:rPr>
                <w:szCs w:val="21"/>
              </w:rPr>
              <w:t>合同</w:t>
            </w:r>
          </w:p>
          <w:p>
            <w:pPr>
              <w:snapToGrid w:val="0"/>
              <w:spacing w:line="460" w:lineRule="exact"/>
              <w:jc w:val="center"/>
              <w:rPr>
                <w:szCs w:val="21"/>
              </w:rPr>
            </w:pPr>
            <w:r>
              <w:rPr>
                <w:szCs w:val="21"/>
              </w:rPr>
              <w:t>文本</w:t>
            </w:r>
          </w:p>
        </w:tc>
        <w:tc>
          <w:tcPr>
            <w:tcW w:w="6437" w:type="dxa"/>
            <w:tcBorders>
              <w:top w:val="single" w:color="auto" w:sz="4" w:space="0"/>
              <w:left w:val="single" w:color="auto" w:sz="4" w:space="0"/>
              <w:bottom w:val="single" w:color="auto" w:sz="4" w:space="0"/>
              <w:right w:val="single" w:color="auto" w:sz="4" w:space="0"/>
            </w:tcBorders>
            <w:vAlign w:val="center"/>
          </w:tcPr>
          <w:p>
            <w:pPr>
              <w:spacing w:line="460" w:lineRule="exact"/>
              <w:rPr>
                <w:szCs w:val="21"/>
              </w:rPr>
            </w:pPr>
            <w:r>
              <w:rPr>
                <w:rFonts w:hint="eastAsia"/>
                <w:szCs w:val="21"/>
              </w:rPr>
              <w:t>买方</w:t>
            </w:r>
            <w:r>
              <w:rPr>
                <w:szCs w:val="21"/>
              </w:rPr>
              <w:t>和</w:t>
            </w:r>
            <w:r>
              <w:rPr>
                <w:rFonts w:hint="eastAsia"/>
                <w:szCs w:val="21"/>
              </w:rPr>
              <w:t>卖方</w:t>
            </w:r>
            <w:r>
              <w:rPr>
                <w:szCs w:val="21"/>
              </w:rPr>
              <w:t>依据招标文件中的合同文本签订合同，对实质性条款不得做出变更。</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bl>
    <w:p/>
    <w:p>
      <w:pPr>
        <w:spacing w:line="460" w:lineRule="exact"/>
        <w:rPr>
          <w:rFonts w:ascii="宋体" w:hAnsi="宋体"/>
          <w:sz w:val="24"/>
        </w:rPr>
      </w:pPr>
      <w:bookmarkStart w:id="131" w:name="_Toc357151167"/>
      <w:bookmarkStart w:id="132" w:name="_Toc380393714"/>
      <w:bookmarkStart w:id="133" w:name="_Toc357265539"/>
      <w:bookmarkStart w:id="134" w:name="_Toc357083425"/>
      <w:bookmarkStart w:id="135" w:name="_Toc357259011"/>
      <w:bookmarkStart w:id="136" w:name="_Toc357091109"/>
    </w:p>
    <w:p>
      <w:pPr>
        <w:spacing w:line="460" w:lineRule="exact"/>
        <w:rPr>
          <w:rFonts w:ascii="宋体" w:hAnsi="宋体"/>
          <w:sz w:val="24"/>
        </w:rPr>
      </w:pPr>
      <w:r>
        <w:rPr>
          <w:rFonts w:hint="eastAsia" w:ascii="宋体" w:hAnsi="宋体"/>
          <w:sz w:val="24"/>
        </w:rPr>
        <w:t>投标人（加盖公章）：</w:t>
      </w:r>
      <w:bookmarkEnd w:id="131"/>
      <w:bookmarkEnd w:id="132"/>
      <w:bookmarkEnd w:id="133"/>
      <w:bookmarkEnd w:id="134"/>
      <w:bookmarkEnd w:id="135"/>
      <w:bookmarkEnd w:id="136"/>
    </w:p>
    <w:p>
      <w:pPr>
        <w:spacing w:line="460" w:lineRule="exact"/>
        <w:rPr>
          <w:rFonts w:ascii="宋体" w:hAnsi="宋体"/>
          <w:sz w:val="24"/>
        </w:rPr>
      </w:pPr>
      <w:bookmarkStart w:id="137" w:name="_Toc357265540"/>
      <w:bookmarkStart w:id="138" w:name="_Toc357151168"/>
      <w:bookmarkStart w:id="139" w:name="_Toc357259012"/>
      <w:bookmarkStart w:id="140" w:name="_Toc380393715"/>
      <w:r>
        <w:rPr>
          <w:rFonts w:hint="eastAsia" w:ascii="宋体" w:hAnsi="宋体"/>
          <w:sz w:val="24"/>
        </w:rPr>
        <w:t>法定代表人或受托代理人签字：</w:t>
      </w:r>
      <w:bookmarkEnd w:id="137"/>
      <w:bookmarkEnd w:id="138"/>
      <w:bookmarkEnd w:id="139"/>
      <w:bookmarkEnd w:id="140"/>
      <w:r>
        <w:rPr>
          <w:rFonts w:hint="eastAsia" w:ascii="宋体" w:hAnsi="宋体"/>
          <w:sz w:val="24"/>
        </w:rPr>
        <w:t xml:space="preserve">                         日期：    年  月  日</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sectPr>
          <w:pgSz w:w="11907" w:h="16840"/>
          <w:pgMar w:top="1701" w:right="1418" w:bottom="1418" w:left="1701" w:header="851" w:footer="992" w:gutter="0"/>
          <w:cols w:space="720" w:num="1"/>
          <w:rtlGutter w:val="0"/>
          <w:docGrid w:type="lines" w:linePitch="285" w:charSpace="0"/>
        </w:sectPr>
      </w:pPr>
    </w:p>
    <w:p>
      <w:pPr>
        <w:spacing w:line="380" w:lineRule="exact"/>
        <w:rPr>
          <w:rFonts w:ascii="宋体" w:hAnsi="宋体"/>
          <w:sz w:val="24"/>
        </w:rPr>
      </w:pPr>
      <w:bookmarkStart w:id="141" w:name="_Toc279"/>
      <w:r>
        <w:rPr>
          <w:rFonts w:hint="eastAsia" w:ascii="宋体" w:hAnsi="宋体"/>
          <w:sz w:val="24"/>
        </w:rPr>
        <w:t>11、特定关系人申报登记表</w:t>
      </w:r>
      <w:bookmarkEnd w:id="141"/>
    </w:p>
    <w:tbl>
      <w:tblPr>
        <w:tblStyle w:val="34"/>
        <w:tblW w:w="15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
        <w:gridCol w:w="241"/>
        <w:gridCol w:w="614"/>
        <w:gridCol w:w="679"/>
        <w:gridCol w:w="191"/>
        <w:gridCol w:w="1050"/>
        <w:gridCol w:w="1644"/>
        <w:gridCol w:w="1790"/>
        <w:gridCol w:w="1472"/>
        <w:gridCol w:w="1214"/>
        <w:gridCol w:w="2148"/>
        <w:gridCol w:w="2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15000" w:type="dxa"/>
            <w:gridSpan w:val="12"/>
            <w:tcBorders>
              <w:top w:val="nil"/>
              <w:left w:val="nil"/>
              <w:bottom w:val="nil"/>
              <w:right w:val="nil"/>
            </w:tcBorders>
            <w:vAlign w:val="center"/>
          </w:tcPr>
          <w:p>
            <w:pPr>
              <w:widowControl/>
              <w:spacing w:line="380" w:lineRule="exact"/>
              <w:jc w:val="center"/>
              <w:rPr>
                <w:rFonts w:ascii="宋体" w:hAnsi="宋体" w:cs="宋体"/>
                <w:b/>
                <w:bCs/>
                <w:color w:val="000000"/>
                <w:kern w:val="0"/>
                <w:sz w:val="40"/>
                <w:szCs w:val="40"/>
              </w:rPr>
            </w:pPr>
            <w:r>
              <w:rPr>
                <w:rFonts w:hint="eastAsia" w:ascii="宋体" w:hAnsi="宋体" w:cs="宋体"/>
                <w:b/>
                <w:bCs/>
                <w:color w:val="000000"/>
                <w:kern w:val="0"/>
                <w:sz w:val="40"/>
                <w:szCs w:val="40"/>
              </w:rPr>
              <w:t>特定关系人申报登记表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客户基本情况</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公司名称</w:t>
            </w:r>
          </w:p>
        </w:tc>
        <w:tc>
          <w:tcPr>
            <w:tcW w:w="7361" w:type="dxa"/>
            <w:gridSpan w:val="6"/>
            <w:tcBorders>
              <w:top w:val="single" w:color="auto" w:sz="4" w:space="0"/>
              <w:left w:val="nil"/>
              <w:bottom w:val="single" w:color="auto" w:sz="4" w:space="0"/>
              <w:right w:val="single" w:color="000000"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2148"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企业代码</w:t>
            </w:r>
          </w:p>
        </w:tc>
        <w:tc>
          <w:tcPr>
            <w:tcW w:w="254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b/>
                <w:bCs/>
                <w:color w:val="000000"/>
                <w:kern w:val="0"/>
                <w:sz w:val="22"/>
              </w:rPr>
            </w:pPr>
          </w:p>
        </w:tc>
        <w:tc>
          <w:tcPr>
            <w:tcW w:w="1293" w:type="dxa"/>
            <w:gridSpan w:val="2"/>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注册地</w:t>
            </w:r>
          </w:p>
        </w:tc>
        <w:tc>
          <w:tcPr>
            <w:tcW w:w="2885" w:type="dxa"/>
            <w:gridSpan w:val="3"/>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90"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法人代表</w:t>
            </w:r>
          </w:p>
        </w:tc>
        <w:tc>
          <w:tcPr>
            <w:tcW w:w="2686" w:type="dxa"/>
            <w:gridSpan w:val="2"/>
            <w:tcBorders>
              <w:top w:val="single" w:color="auto" w:sz="4" w:space="0"/>
              <w:left w:val="nil"/>
              <w:bottom w:val="single" w:color="auto" w:sz="4" w:space="0"/>
              <w:right w:val="single" w:color="000000"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　</w:t>
            </w:r>
          </w:p>
        </w:tc>
        <w:tc>
          <w:tcPr>
            <w:tcW w:w="2148"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联系方式</w:t>
            </w:r>
          </w:p>
        </w:tc>
        <w:tc>
          <w:tcPr>
            <w:tcW w:w="254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2453" w:type="dxa"/>
            <w:gridSpan w:val="11"/>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000000"/>
                <w:kern w:val="0"/>
                <w:sz w:val="22"/>
              </w:rPr>
            </w:pPr>
            <w:r>
              <w:rPr>
                <w:rFonts w:hint="eastAsia" w:ascii="宋体" w:hAnsi="宋体" w:cs="宋体"/>
                <w:b/>
                <w:bCs/>
                <w:color w:val="000000"/>
                <w:kern w:val="0"/>
                <w:sz w:val="22"/>
              </w:rPr>
              <w:t>1、有特定关系人</w:t>
            </w:r>
            <w:r>
              <w:rPr>
                <w:rFonts w:hint="eastAsia" w:ascii="宋体" w:hAnsi="宋体" w:cs="宋体"/>
                <w:color w:val="000000"/>
                <w:kern w:val="0"/>
                <w:sz w:val="22"/>
              </w:rPr>
              <w:t>（如没有，请划掉）</w:t>
            </w:r>
          </w:p>
        </w:tc>
        <w:tc>
          <w:tcPr>
            <w:tcW w:w="254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410"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725" w:type="dxa"/>
            <w:gridSpan w:val="4"/>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本公司职务</w:t>
            </w:r>
          </w:p>
        </w:tc>
        <w:tc>
          <w:tcPr>
            <w:tcW w:w="2694" w:type="dxa"/>
            <w:gridSpan w:val="2"/>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紫金矿业特定关系人姓名</w:t>
            </w:r>
          </w:p>
        </w:tc>
        <w:tc>
          <w:tcPr>
            <w:tcW w:w="1790"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关系人工作单位</w:t>
            </w:r>
          </w:p>
        </w:tc>
        <w:tc>
          <w:tcPr>
            <w:tcW w:w="1472"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关系人职务</w:t>
            </w:r>
          </w:p>
        </w:tc>
        <w:tc>
          <w:tcPr>
            <w:tcW w:w="1214"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何种关系</w:t>
            </w:r>
          </w:p>
        </w:tc>
        <w:tc>
          <w:tcPr>
            <w:tcW w:w="4695"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本投标项目或项目后续执行可能的利益冲突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410"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25" w:type="dxa"/>
            <w:gridSpan w:val="4"/>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2694" w:type="dxa"/>
            <w:gridSpan w:val="2"/>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90"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472"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214"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4695"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410"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25" w:type="dxa"/>
            <w:gridSpan w:val="4"/>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2694" w:type="dxa"/>
            <w:gridSpan w:val="2"/>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90"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472"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214"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4695"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410"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25" w:type="dxa"/>
            <w:gridSpan w:val="4"/>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2694" w:type="dxa"/>
            <w:gridSpan w:val="2"/>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790"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472"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1214"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c>
          <w:tcPr>
            <w:tcW w:w="4695"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5000" w:type="dxa"/>
            <w:gridSpan w:val="12"/>
            <w:tcBorders>
              <w:top w:val="single" w:color="auto" w:sz="4" w:space="0"/>
              <w:left w:val="single" w:color="auto" w:sz="4" w:space="0"/>
              <w:bottom w:val="single" w:color="auto" w:sz="4" w:space="0"/>
              <w:right w:val="single" w:color="000000"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如行数不够，可自行加行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5000" w:type="dxa"/>
            <w:gridSpan w:val="1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000000"/>
                <w:kern w:val="0"/>
                <w:sz w:val="22"/>
              </w:rPr>
            </w:pPr>
            <w:r>
              <w:rPr>
                <w:rFonts w:hint="eastAsia" w:ascii="宋体" w:hAnsi="宋体" w:cs="宋体"/>
                <w:b/>
                <w:bCs/>
                <w:color w:val="000000"/>
                <w:kern w:val="0"/>
                <w:sz w:val="22"/>
              </w:rPr>
              <w:t>2、没有特定关系人</w:t>
            </w:r>
            <w:r>
              <w:rPr>
                <w:rFonts w:hint="eastAsia" w:ascii="宋体" w:hAnsi="宋体" w:cs="宋体"/>
                <w:color w:val="000000"/>
                <w:kern w:val="0"/>
                <w:sz w:val="22"/>
              </w:rPr>
              <w:t>（如有，请划掉）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5000" w:type="dxa"/>
            <w:gridSpan w:val="1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b/>
                <w:bCs/>
                <w:color w:val="000000"/>
                <w:kern w:val="0"/>
                <w:sz w:val="22"/>
              </w:rPr>
            </w:pPr>
            <w:r>
              <w:rPr>
                <w:rFonts w:hint="eastAsia" w:ascii="宋体" w:hAnsi="宋体" w:cs="宋体"/>
                <w:b/>
                <w:bCs/>
                <w:color w:val="000000"/>
                <w:kern w:val="0"/>
                <w:sz w:val="22"/>
              </w:rPr>
              <w:t>在本投标项目的业务洽谈、投标过程中，我公司高管人员及本项目投标人员没有特定关系人需要申明。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226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申报单位法人或法人代理签名（章）</w:t>
            </w:r>
          </w:p>
        </w:tc>
        <w:tc>
          <w:tcPr>
            <w:tcW w:w="1920" w:type="dxa"/>
            <w:gridSpan w:val="3"/>
            <w:tcBorders>
              <w:top w:val="single" w:color="auto" w:sz="4" w:space="0"/>
              <w:left w:val="nil"/>
              <w:bottom w:val="single" w:color="auto" w:sz="4" w:space="0"/>
              <w:right w:val="single" w:color="auto" w:sz="4" w:space="0"/>
            </w:tcBorders>
            <w:vAlign w:val="top"/>
          </w:tcPr>
          <w:p>
            <w:pPr>
              <w:widowControl/>
              <w:spacing w:line="380" w:lineRule="exact"/>
              <w:jc w:val="left"/>
              <w:rPr>
                <w:rFonts w:ascii="宋体" w:hAnsi="宋体" w:cs="宋体"/>
                <w:color w:val="000000"/>
                <w:kern w:val="0"/>
                <w:sz w:val="22"/>
              </w:rPr>
            </w:pPr>
          </w:p>
        </w:tc>
        <w:tc>
          <w:tcPr>
            <w:tcW w:w="3434" w:type="dxa"/>
            <w:gridSpan w:val="2"/>
            <w:tcBorders>
              <w:top w:val="single" w:color="auto" w:sz="4" w:space="0"/>
              <w:left w:val="single" w:color="auto" w:sz="4" w:space="0"/>
              <w:bottom w:val="single" w:color="auto" w:sz="4" w:space="0"/>
              <w:right w:val="single" w:color="000000" w:sz="4" w:space="0"/>
            </w:tcBorders>
            <w:vAlign w:val="top"/>
          </w:tcPr>
          <w:p>
            <w:pPr>
              <w:widowControl/>
              <w:spacing w:line="380" w:lineRule="exact"/>
              <w:jc w:val="left"/>
              <w:rPr>
                <w:rFonts w:ascii="宋体" w:hAnsi="宋体" w:cs="宋体"/>
                <w:color w:val="000000"/>
                <w:kern w:val="0"/>
                <w:sz w:val="22"/>
              </w:rPr>
            </w:pPr>
            <w:r>
              <w:rPr>
                <w:rFonts w:hint="eastAsia" w:ascii="宋体" w:hAnsi="宋体" w:cs="宋体"/>
                <w:color w:val="000000"/>
                <w:kern w:val="0"/>
                <w:sz w:val="22"/>
              </w:rPr>
              <w:t>本公司确认以上信息在填表时准确无误。不存在隐瞒、谎报等情形</w:t>
            </w:r>
          </w:p>
        </w:tc>
        <w:tc>
          <w:tcPr>
            <w:tcW w:w="1472"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登记申报   时间</w:t>
            </w:r>
          </w:p>
        </w:tc>
        <w:tc>
          <w:tcPr>
            <w:tcW w:w="1214"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　</w:t>
            </w:r>
          </w:p>
        </w:tc>
        <w:tc>
          <w:tcPr>
            <w:tcW w:w="2148"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b/>
                <w:bCs/>
                <w:color w:val="000000"/>
                <w:kern w:val="0"/>
                <w:sz w:val="22"/>
              </w:rPr>
            </w:pPr>
            <w:r>
              <w:rPr>
                <w:rFonts w:hint="eastAsia" w:ascii="宋体" w:hAnsi="宋体" w:cs="宋体"/>
                <w:b/>
                <w:bCs/>
                <w:color w:val="000000"/>
                <w:kern w:val="0"/>
                <w:sz w:val="22"/>
              </w:rPr>
              <w:t>登记申报地点</w:t>
            </w:r>
          </w:p>
        </w:tc>
        <w:tc>
          <w:tcPr>
            <w:tcW w:w="2547" w:type="dxa"/>
            <w:tcBorders>
              <w:top w:val="nil"/>
              <w:left w:val="nil"/>
              <w:bottom w:val="single" w:color="auto" w:sz="4" w:space="0"/>
              <w:right w:val="single" w:color="auto" w:sz="4" w:space="0"/>
            </w:tcBorders>
            <w:vAlign w:val="center"/>
          </w:tcPr>
          <w:p>
            <w:pPr>
              <w:widowControl/>
              <w:spacing w:line="380" w:lineRule="exact"/>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7" w:hRule="atLeast"/>
          <w:jc w:val="center"/>
        </w:trPr>
        <w:tc>
          <w:tcPr>
            <w:tcW w:w="15000" w:type="dxa"/>
            <w:gridSpan w:val="12"/>
            <w:tcBorders>
              <w:top w:val="single" w:color="auto" w:sz="4" w:space="0"/>
              <w:left w:val="single" w:color="auto" w:sz="4" w:space="0"/>
              <w:bottom w:val="single" w:color="auto" w:sz="4" w:space="0"/>
              <w:right w:val="single" w:color="000000" w:sz="4" w:space="0"/>
            </w:tcBorders>
            <w:vAlign w:val="center"/>
          </w:tcPr>
          <w:p>
            <w:pPr>
              <w:widowControl/>
              <w:spacing w:line="380" w:lineRule="exact"/>
              <w:jc w:val="left"/>
              <w:rPr>
                <w:rFonts w:ascii="宋体" w:hAnsi="宋体" w:cs="宋体"/>
                <w:color w:val="000000"/>
                <w:kern w:val="0"/>
                <w:sz w:val="22"/>
              </w:rPr>
            </w:pPr>
            <w:r>
              <w:rPr>
                <w:rFonts w:hint="eastAsia" w:ascii="宋体" w:hAnsi="宋体" w:cs="宋体"/>
                <w:b/>
                <w:bCs/>
                <w:color w:val="000000"/>
                <w:kern w:val="0"/>
                <w:sz w:val="22"/>
              </w:rPr>
              <w:t>注：特定关系人指的是</w:t>
            </w:r>
            <w:r>
              <w:rPr>
                <w:rFonts w:hint="eastAsia" w:ascii="宋体" w:hAnsi="宋体" w:cs="宋体"/>
                <w:color w:val="000000"/>
                <w:kern w:val="0"/>
                <w:sz w:val="22"/>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pPr>
        <w:spacing w:line="380" w:lineRule="exact"/>
      </w:pPr>
    </w:p>
    <w:p/>
    <w:p>
      <w:pPr>
        <w:spacing w:line="460" w:lineRule="exact"/>
        <w:rPr>
          <w:rFonts w:ascii="宋体" w:hAnsi="宋体"/>
          <w:sz w:val="24"/>
        </w:rPr>
        <w:sectPr>
          <w:pgSz w:w="16840" w:h="11907" w:orient="landscape"/>
          <w:pgMar w:top="1701" w:right="1701" w:bottom="1417" w:left="1418" w:header="851" w:footer="992" w:gutter="0"/>
          <w:cols w:space="720" w:num="1"/>
          <w:rtlGutter w:val="0"/>
          <w:docGrid w:type="lines" w:linePitch="292" w:charSpace="0"/>
        </w:sectPr>
      </w:pPr>
      <w:bookmarkStart w:id="142" w:name="_Toc4443"/>
    </w:p>
    <w:p>
      <w:pPr>
        <w:pStyle w:val="3"/>
        <w:rPr>
          <w:rFonts w:ascii="宋体" w:hAnsi="宋体" w:eastAsia="宋体"/>
          <w:sz w:val="24"/>
          <w:szCs w:val="24"/>
        </w:rPr>
      </w:pPr>
      <w:r>
        <w:rPr>
          <w:rFonts w:hint="eastAsia" w:ascii="宋体" w:hAnsi="宋体" w:eastAsia="宋体"/>
          <w:sz w:val="24"/>
          <w:szCs w:val="24"/>
        </w:rPr>
        <w:t>12、技术文件外包装袋封面格式</w:t>
      </w:r>
      <w:bookmarkEnd w:id="142"/>
    </w:p>
    <w:p>
      <w:pPr>
        <w:spacing w:line="460" w:lineRule="exact"/>
        <w:jc w:val="center"/>
        <w:rPr>
          <w:rFonts w:ascii="宋体" w:hAnsi="宋体"/>
          <w:sz w:val="24"/>
        </w:rPr>
      </w:pPr>
      <w:r>
        <w:rPr>
          <w:rFonts w:hint="eastAsia" w:ascii="宋体" w:hAnsi="宋体"/>
          <w:b/>
          <w:bCs/>
          <w:sz w:val="24"/>
        </w:rPr>
        <w:t>技术文件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8"/>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pStyle w:val="3"/>
        <w:spacing w:before="0" w:after="0" w:line="460" w:lineRule="exact"/>
        <w:rPr>
          <w:rFonts w:ascii="宋体" w:hAnsi="宋体" w:eastAsia="宋体"/>
          <w:sz w:val="24"/>
          <w:szCs w:val="24"/>
        </w:rPr>
      </w:pPr>
      <w:bookmarkStart w:id="143" w:name="_Toc22471"/>
      <w:bookmarkStart w:id="144" w:name="_Toc357091111"/>
      <w:bookmarkStart w:id="145" w:name="_Toc357083427"/>
      <w:r>
        <w:rPr>
          <w:rFonts w:hint="eastAsia" w:ascii="宋体" w:hAnsi="宋体" w:eastAsia="宋体"/>
          <w:sz w:val="24"/>
          <w:szCs w:val="24"/>
        </w:rPr>
        <w:t>13、技术文件封面格式</w:t>
      </w:r>
      <w:bookmarkEnd w:id="143"/>
      <w:bookmarkEnd w:id="144"/>
      <w:bookmarkEnd w:id="145"/>
    </w:p>
    <w:p>
      <w:pPr>
        <w:snapToGrid w:val="0"/>
        <w:spacing w:line="460" w:lineRule="exact"/>
        <w:rPr>
          <w:rFonts w:ascii="宋体" w:hAnsi="宋体"/>
          <w:sz w:val="24"/>
        </w:rPr>
      </w:pPr>
    </w:p>
    <w:p>
      <w:pPr>
        <w:spacing w:line="460" w:lineRule="exact"/>
        <w:jc w:val="center"/>
        <w:rPr>
          <w:rFonts w:ascii="宋体" w:hAnsi="宋体"/>
          <w:sz w:val="24"/>
        </w:rPr>
      </w:pPr>
      <w:r>
        <w:rPr>
          <w:rFonts w:hint="eastAsia" w:ascii="宋体" w:hAnsi="宋体"/>
          <w:b/>
          <w:bCs/>
          <w:sz w:val="24"/>
        </w:rPr>
        <w:t>技术文件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27"/>
        <w:spacing w:before="0" w:beforeAutospacing="0" w:after="0" w:afterAutospacing="0" w:line="460" w:lineRule="exact"/>
        <w:ind w:firstLine="420"/>
        <w:rPr>
          <w:color w:val="auto"/>
          <w:sz w:val="24"/>
          <w:szCs w:val="24"/>
        </w:rPr>
      </w:pPr>
    </w:p>
    <w:p>
      <w:pPr>
        <w:pStyle w:val="3"/>
        <w:spacing w:before="0" w:after="0" w:line="460" w:lineRule="exact"/>
        <w:rPr>
          <w:rFonts w:ascii="宋体" w:hAnsi="宋体" w:eastAsia="宋体"/>
          <w:sz w:val="24"/>
          <w:szCs w:val="24"/>
        </w:rPr>
      </w:pPr>
      <w:bookmarkStart w:id="146" w:name="_Toc13432"/>
      <w:r>
        <w:rPr>
          <w:rFonts w:hint="eastAsia" w:ascii="宋体" w:hAnsi="宋体" w:eastAsia="宋体"/>
          <w:sz w:val="24"/>
          <w:szCs w:val="24"/>
        </w:rPr>
        <w:t>14、技术文件目录</w:t>
      </w:r>
      <w:bookmarkEnd w:id="146"/>
    </w:p>
    <w:p>
      <w:pPr>
        <w:snapToGrid w:val="0"/>
        <w:spacing w:beforeLines="100" w:afterLines="100" w:line="460" w:lineRule="exact"/>
        <w:jc w:val="center"/>
        <w:rPr>
          <w:rFonts w:ascii="宋体" w:hAnsi="宋体"/>
          <w:b/>
          <w:sz w:val="24"/>
        </w:rPr>
      </w:pPr>
      <w:r>
        <w:rPr>
          <w:rFonts w:hint="eastAsia" w:ascii="宋体" w:hAnsi="宋体"/>
          <w:b/>
          <w:sz w:val="24"/>
        </w:rPr>
        <w:t>技术文件目录</w:t>
      </w:r>
    </w:p>
    <w:p>
      <w:pPr>
        <w:spacing w:line="460" w:lineRule="exact"/>
        <w:ind w:firstLine="480" w:firstLineChars="200"/>
        <w:rPr>
          <w:rFonts w:ascii="宋体" w:hAnsi="宋体"/>
          <w:sz w:val="24"/>
        </w:rPr>
      </w:pPr>
      <w:r>
        <w:rPr>
          <w:rFonts w:hint="eastAsia" w:ascii="宋体" w:hAnsi="宋体"/>
          <w:sz w:val="24"/>
        </w:rPr>
        <w:t>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ascii="宋体" w:hAnsi="宋体"/>
          <w:sz w:val="24"/>
        </w:rPr>
      </w:pPr>
      <w:r>
        <w:rPr>
          <w:rFonts w:hint="eastAsia" w:ascii="宋体" w:hAnsi="宋体"/>
          <w:sz w:val="24"/>
        </w:rPr>
        <w:t>1、货物说明一览表</w:t>
      </w:r>
    </w:p>
    <w:p>
      <w:pPr>
        <w:snapToGrid w:val="0"/>
        <w:spacing w:line="460" w:lineRule="exact"/>
        <w:ind w:firstLine="480" w:firstLineChars="200"/>
        <w:jc w:val="left"/>
        <w:rPr>
          <w:rFonts w:ascii="宋体" w:hAnsi="宋体"/>
          <w:sz w:val="24"/>
        </w:rPr>
      </w:pPr>
      <w:r>
        <w:rPr>
          <w:rFonts w:hint="eastAsia" w:ascii="宋体" w:hAnsi="宋体"/>
          <w:sz w:val="24"/>
        </w:rPr>
        <w:t>2、规格偏离表</w:t>
      </w:r>
    </w:p>
    <w:p>
      <w:pPr>
        <w:snapToGrid w:val="0"/>
        <w:spacing w:line="460" w:lineRule="exact"/>
        <w:ind w:firstLine="480" w:firstLineChars="200"/>
        <w:jc w:val="left"/>
        <w:rPr>
          <w:rFonts w:ascii="宋体" w:hAnsi="宋体"/>
          <w:sz w:val="24"/>
        </w:rPr>
      </w:pPr>
      <w:r>
        <w:rPr>
          <w:rFonts w:hint="eastAsia" w:ascii="宋体" w:hAnsi="宋体"/>
          <w:sz w:val="24"/>
        </w:rPr>
        <w:t>3、产品执行标准</w:t>
      </w:r>
    </w:p>
    <w:p>
      <w:pPr>
        <w:spacing w:line="460" w:lineRule="exact"/>
        <w:ind w:firstLine="480" w:firstLineChars="200"/>
        <w:rPr>
          <w:rFonts w:ascii="宋体" w:hAnsi="宋体"/>
          <w:sz w:val="24"/>
        </w:rPr>
      </w:pPr>
      <w:r>
        <w:rPr>
          <w:rFonts w:hint="eastAsia" w:ascii="宋体" w:hAnsi="宋体"/>
          <w:sz w:val="24"/>
        </w:rPr>
        <w:t>4、近两年国家主管部门对产品的抽检报告或有资质机构出具的检测报告（如有，每年提供一份，</w:t>
      </w:r>
      <w:r>
        <w:rPr>
          <w:rFonts w:ascii="宋体" w:hAnsi="宋体"/>
          <w:sz w:val="24"/>
        </w:rPr>
        <w:t>复印件</w:t>
      </w:r>
      <w:r>
        <w:rPr>
          <w:rFonts w:hint="eastAsia" w:ascii="宋体" w:hAnsi="宋体"/>
          <w:sz w:val="24"/>
        </w:rPr>
        <w:t>须加盖公章，提供原件备查）。</w:t>
      </w:r>
    </w:p>
    <w:p>
      <w:pPr>
        <w:snapToGrid w:val="0"/>
        <w:spacing w:line="460" w:lineRule="exact"/>
        <w:ind w:firstLine="480" w:firstLineChars="200"/>
        <w:jc w:val="left"/>
        <w:rPr>
          <w:rFonts w:ascii="宋体" w:hAnsi="宋体"/>
          <w:sz w:val="24"/>
        </w:rPr>
      </w:pPr>
      <w:r>
        <w:rPr>
          <w:rFonts w:hint="eastAsia" w:ascii="宋体" w:hAnsi="宋体"/>
          <w:sz w:val="24"/>
        </w:rPr>
        <w:t>5、产品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ascii="宋体" w:hAnsi="宋体"/>
          <w:sz w:val="24"/>
        </w:rPr>
      </w:pPr>
      <w:r>
        <w:rPr>
          <w:rFonts w:hint="eastAsia" w:ascii="宋体" w:hAnsi="宋体"/>
          <w:sz w:val="24"/>
        </w:rPr>
        <w:t>6、</w:t>
      </w:r>
      <w:r>
        <w:rPr>
          <w:rFonts w:ascii="宋体" w:hAnsi="宋体"/>
          <w:sz w:val="24"/>
        </w:rPr>
        <w:t>项目实施人员一览表</w:t>
      </w:r>
    </w:p>
    <w:p>
      <w:pPr>
        <w:snapToGrid w:val="0"/>
        <w:spacing w:line="460" w:lineRule="exact"/>
        <w:ind w:firstLine="480" w:firstLineChars="200"/>
        <w:jc w:val="left"/>
        <w:rPr>
          <w:rFonts w:ascii="宋体" w:hAnsi="宋体"/>
          <w:sz w:val="24"/>
        </w:rPr>
      </w:pPr>
      <w:r>
        <w:rPr>
          <w:rFonts w:hint="eastAsia" w:ascii="宋体" w:hAnsi="宋体"/>
          <w:sz w:val="24"/>
        </w:rPr>
        <w:t>7、</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8、</w:t>
      </w:r>
      <w:r>
        <w:rPr>
          <w:rFonts w:ascii="宋体" w:hAnsi="宋体"/>
          <w:sz w:val="24"/>
        </w:rPr>
        <w:t>投标人建议的安装、调试、验收方法或方案</w:t>
      </w:r>
      <w:r>
        <w:rPr>
          <w:rFonts w:hint="eastAsia" w:ascii="宋体" w:hAnsi="宋体"/>
          <w:sz w:val="24"/>
        </w:rPr>
        <w:t>。</w:t>
      </w:r>
    </w:p>
    <w:p>
      <w:pPr>
        <w:snapToGrid w:val="0"/>
        <w:spacing w:line="460" w:lineRule="exact"/>
        <w:ind w:firstLine="480" w:firstLineChars="200"/>
        <w:jc w:val="left"/>
        <w:rPr>
          <w:rFonts w:ascii="宋体" w:hAnsi="宋体"/>
          <w:sz w:val="24"/>
        </w:rPr>
        <w:sectPr>
          <w:pgSz w:w="11906" w:h="16838"/>
          <w:pgMar w:top="1701" w:right="1417" w:bottom="1417" w:left="1701" w:header="851" w:footer="992" w:gutter="0"/>
          <w:cols w:space="720" w:num="1"/>
          <w:rtlGutter w:val="0"/>
          <w:docGrid w:type="lines" w:linePitch="298" w:charSpace="0"/>
        </w:sectPr>
      </w:pPr>
      <w:r>
        <w:rPr>
          <w:rFonts w:hint="eastAsia" w:ascii="宋体" w:hAnsi="宋体"/>
          <w:sz w:val="24"/>
        </w:rPr>
        <w:t>9、投标人认为应当提交的其他技术文件。</w:t>
      </w:r>
    </w:p>
    <w:p>
      <w:pPr>
        <w:pStyle w:val="3"/>
        <w:rPr>
          <w:rFonts w:ascii="宋体" w:hAnsi="宋体" w:eastAsia="宋体"/>
          <w:sz w:val="24"/>
          <w:szCs w:val="24"/>
        </w:rPr>
      </w:pPr>
      <w:bookmarkStart w:id="147" w:name="_Toc14197"/>
      <w:r>
        <w:rPr>
          <w:rFonts w:hint="eastAsia" w:ascii="宋体" w:hAnsi="宋体" w:eastAsia="宋体"/>
          <w:sz w:val="24"/>
          <w:szCs w:val="24"/>
        </w:rPr>
        <w:t>15、投标报价文件外包装袋封面格式</w:t>
      </w:r>
      <w:bookmarkEnd w:id="147"/>
    </w:p>
    <w:p>
      <w:pPr>
        <w:spacing w:line="460" w:lineRule="exact"/>
        <w:jc w:val="center"/>
        <w:rPr>
          <w:rFonts w:ascii="宋体" w:hAnsi="宋体"/>
          <w:sz w:val="24"/>
        </w:rPr>
      </w:pPr>
      <w:r>
        <w:rPr>
          <w:rFonts w:hint="eastAsia" w:ascii="宋体" w:hAnsi="宋体"/>
          <w:b/>
          <w:bCs/>
          <w:sz w:val="24"/>
        </w:rPr>
        <w:t>投标报价文件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8"/>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pStyle w:val="3"/>
        <w:spacing w:before="0" w:after="0" w:line="460" w:lineRule="exact"/>
        <w:rPr>
          <w:rFonts w:ascii="宋体" w:hAnsi="宋体" w:eastAsia="宋体"/>
          <w:sz w:val="24"/>
          <w:szCs w:val="24"/>
        </w:rPr>
      </w:pPr>
      <w:bookmarkStart w:id="148" w:name="_Toc10369"/>
      <w:bookmarkStart w:id="149" w:name="_Toc357083437"/>
      <w:bookmarkStart w:id="150" w:name="_Toc357091121"/>
      <w:r>
        <w:rPr>
          <w:rFonts w:hint="eastAsia" w:ascii="宋体" w:hAnsi="宋体" w:eastAsia="宋体"/>
          <w:sz w:val="24"/>
          <w:szCs w:val="24"/>
        </w:rPr>
        <w:t>16、投标报价文件封面格式</w:t>
      </w:r>
      <w:bookmarkEnd w:id="148"/>
      <w:bookmarkEnd w:id="149"/>
      <w:bookmarkEnd w:id="150"/>
    </w:p>
    <w:p>
      <w:pPr>
        <w:snapToGrid w:val="0"/>
        <w:spacing w:line="460" w:lineRule="exact"/>
        <w:rPr>
          <w:rFonts w:ascii="宋体" w:hAnsi="宋体"/>
          <w:sz w:val="24"/>
        </w:rPr>
      </w:pPr>
    </w:p>
    <w:p>
      <w:pPr>
        <w:spacing w:line="460" w:lineRule="exact"/>
        <w:jc w:val="center"/>
        <w:rPr>
          <w:rFonts w:ascii="宋体" w:hAnsi="宋体"/>
          <w:sz w:val="24"/>
        </w:rPr>
      </w:pPr>
      <w:r>
        <w:rPr>
          <w:rFonts w:hint="eastAsia" w:ascii="宋体" w:hAnsi="宋体"/>
          <w:b/>
          <w:bCs/>
          <w:sz w:val="24"/>
        </w:rPr>
        <w:t>投标报价文件</w:t>
      </w:r>
      <w:r>
        <w:rPr>
          <w:rFonts w:hint="eastAsia" w:ascii="宋体" w:hAnsi="宋体"/>
          <w:bCs/>
          <w:sz w:val="24"/>
        </w:rPr>
        <w:t>（选择写明</w:t>
      </w:r>
      <w:r>
        <w:rPr>
          <w:rFonts w:ascii="宋体" w:hAnsi="宋体"/>
          <w:sz w:val="24"/>
        </w:rPr>
        <w:t>正本</w:t>
      </w:r>
      <w:r>
        <w:rPr>
          <w:rFonts w:hint="eastAsia" w:ascii="宋体" w:hAnsi="宋体"/>
          <w:sz w:val="24"/>
        </w:rPr>
        <w:t>或</w:t>
      </w:r>
      <w:r>
        <w:rPr>
          <w:rFonts w:ascii="宋体" w:hAnsi="宋体"/>
          <w:sz w:val="24"/>
        </w:rPr>
        <w:t>副本</w:t>
      </w:r>
      <w:r>
        <w:rPr>
          <w:rFonts w:hint="eastAsia" w:ascii="宋体" w:hAnsi="宋体"/>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460" w:lineRule="exact"/>
        <w:ind w:firstLine="645"/>
        <w:rPr>
          <w:rFonts w:ascii="宋体" w:hAnsi="宋体"/>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pStyle w:val="3"/>
        <w:spacing w:before="0" w:after="0" w:line="460" w:lineRule="exact"/>
        <w:rPr>
          <w:rFonts w:ascii="宋体" w:hAnsi="宋体" w:eastAsia="宋体"/>
          <w:sz w:val="24"/>
          <w:szCs w:val="24"/>
        </w:rPr>
      </w:pPr>
      <w:bookmarkStart w:id="151" w:name="_Toc22473"/>
      <w:r>
        <w:rPr>
          <w:rFonts w:hint="eastAsia" w:ascii="宋体" w:hAnsi="宋体" w:eastAsia="宋体"/>
          <w:sz w:val="24"/>
          <w:szCs w:val="24"/>
        </w:rPr>
        <w:t>17、投标报价文件目录</w:t>
      </w:r>
      <w:bookmarkEnd w:id="151"/>
    </w:p>
    <w:p>
      <w:pPr>
        <w:snapToGrid w:val="0"/>
        <w:spacing w:beforeLines="100" w:afterLines="100" w:line="460" w:lineRule="exact"/>
        <w:jc w:val="center"/>
        <w:rPr>
          <w:rFonts w:ascii="宋体" w:hAnsi="宋体"/>
          <w:b/>
          <w:sz w:val="24"/>
        </w:rPr>
      </w:pPr>
      <w:r>
        <w:rPr>
          <w:rFonts w:hint="eastAsia" w:ascii="宋体" w:hAnsi="宋体"/>
          <w:b/>
          <w:sz w:val="24"/>
        </w:rPr>
        <w:t>投标报价文件目录</w:t>
      </w:r>
    </w:p>
    <w:p>
      <w:pPr>
        <w:snapToGrid w:val="0"/>
        <w:spacing w:line="460" w:lineRule="exact"/>
        <w:ind w:firstLine="470" w:firstLineChars="196"/>
        <w:jc w:val="left"/>
        <w:rPr>
          <w:rFonts w:ascii="宋体" w:hAnsi="宋体"/>
          <w:sz w:val="24"/>
        </w:rPr>
      </w:pPr>
      <w:r>
        <w:rPr>
          <w:rFonts w:hint="eastAsia" w:ascii="宋体" w:hAnsi="宋体"/>
          <w:sz w:val="24"/>
        </w:rPr>
        <w:t>1、 投标声明书</w:t>
      </w:r>
    </w:p>
    <w:p>
      <w:pPr>
        <w:spacing w:line="460" w:lineRule="exact"/>
        <w:ind w:firstLine="480" w:firstLineChars="200"/>
        <w:rPr>
          <w:rFonts w:ascii="宋体" w:hAnsi="宋体"/>
          <w:sz w:val="24"/>
        </w:rPr>
      </w:pPr>
      <w:r>
        <w:rPr>
          <w:rFonts w:hint="eastAsia" w:ascii="宋体" w:hAnsi="宋体"/>
          <w:sz w:val="24"/>
        </w:rPr>
        <w:t>2、开标一览表/投标价格表</w:t>
      </w:r>
    </w:p>
    <w:p>
      <w:pPr>
        <w:spacing w:line="460" w:lineRule="exact"/>
        <w:ind w:firstLine="480" w:firstLineChars="200"/>
        <w:rPr>
          <w:rFonts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ascii="宋体" w:hAnsi="宋体"/>
          <w:sz w:val="24"/>
        </w:rPr>
      </w:pPr>
      <w:r>
        <w:rPr>
          <w:rFonts w:hint="eastAsia" w:ascii="宋体" w:hAnsi="宋体"/>
          <w:sz w:val="24"/>
        </w:rPr>
        <w:t>3、投标货物详细清单</w:t>
      </w:r>
    </w:p>
    <w:p>
      <w:pPr>
        <w:spacing w:line="460" w:lineRule="exact"/>
        <w:ind w:firstLine="480" w:firstLineChars="200"/>
        <w:rPr>
          <w:rFonts w:ascii="宋体" w:hAnsi="宋体"/>
          <w:sz w:val="24"/>
        </w:rPr>
      </w:pPr>
      <w:r>
        <w:rPr>
          <w:rFonts w:hint="eastAsia" w:ascii="宋体" w:hAnsi="宋体"/>
          <w:sz w:val="24"/>
        </w:rPr>
        <w:t>必须逐项填写货物各组成部分的名称、品牌、规格型号、数量、出厂单价、总价等，运保费须单独报出。报价含税。</w:t>
      </w:r>
    </w:p>
    <w:p>
      <w:pPr>
        <w:tabs>
          <w:tab w:val="left" w:pos="5245"/>
        </w:tabs>
        <w:snapToGrid w:val="0"/>
        <w:spacing w:line="460" w:lineRule="exact"/>
        <w:ind w:firstLine="480" w:firstLineChars="200"/>
        <w:jc w:val="left"/>
        <w:rPr>
          <w:rFonts w:ascii="宋体" w:hAnsi="宋体"/>
          <w:sz w:val="24"/>
        </w:rPr>
      </w:pPr>
      <w:r>
        <w:rPr>
          <w:rFonts w:hint="eastAsia" w:ascii="宋体" w:hAnsi="宋体"/>
          <w:sz w:val="24"/>
        </w:rPr>
        <w:t>4、</w:t>
      </w:r>
      <w:r>
        <w:rPr>
          <w:rFonts w:ascii="宋体" w:hAnsi="宋体"/>
          <w:sz w:val="24"/>
        </w:rPr>
        <w:t>投标人承诺给予招标人的各种优惠条件，包括售后服务、备品备件、专用耗材等方面的优惠</w:t>
      </w:r>
      <w:r>
        <w:rPr>
          <w:rFonts w:hint="eastAsia" w:ascii="宋体" w:hAnsi="宋体"/>
          <w:sz w:val="24"/>
        </w:rPr>
        <w:t>。</w:t>
      </w:r>
    </w:p>
    <w:p>
      <w:pPr>
        <w:snapToGrid w:val="0"/>
        <w:spacing w:line="460" w:lineRule="exact"/>
        <w:jc w:val="left"/>
        <w:rPr>
          <w:rFonts w:ascii="宋体" w:hAnsi="宋体"/>
          <w:sz w:val="24"/>
        </w:rPr>
      </w:pPr>
    </w:p>
    <w:p>
      <w:pPr>
        <w:pStyle w:val="27"/>
        <w:spacing w:before="0" w:beforeAutospacing="0" w:after="0" w:afterAutospacing="0" w:line="460" w:lineRule="exact"/>
        <w:ind w:firstLine="420"/>
        <w:rPr>
          <w:color w:val="auto"/>
          <w:sz w:val="24"/>
          <w:szCs w:val="24"/>
        </w:rPr>
        <w:sectPr>
          <w:pgSz w:w="11906" w:h="16838"/>
          <w:pgMar w:top="1701" w:right="1417" w:bottom="1417" w:left="1701" w:header="851" w:footer="992" w:gutter="0"/>
          <w:cols w:space="720" w:num="1"/>
          <w:rtlGutter w:val="0"/>
          <w:docGrid w:type="lines" w:linePitch="298" w:charSpace="0"/>
        </w:sectPr>
      </w:pPr>
    </w:p>
    <w:p>
      <w:pPr>
        <w:pStyle w:val="3"/>
        <w:spacing w:before="0" w:after="0" w:line="460" w:lineRule="exact"/>
        <w:rPr>
          <w:rFonts w:ascii="宋体" w:hAnsi="宋体" w:eastAsia="宋体"/>
          <w:sz w:val="24"/>
          <w:szCs w:val="24"/>
        </w:rPr>
      </w:pPr>
      <w:bookmarkStart w:id="152" w:name="_Toc12637"/>
      <w:r>
        <w:rPr>
          <w:rFonts w:ascii="宋体" w:hAnsi="宋体" w:eastAsia="宋体"/>
          <w:sz w:val="24"/>
          <w:szCs w:val="24"/>
        </w:rPr>
        <w:t>1</w:t>
      </w:r>
      <w:r>
        <w:rPr>
          <w:rFonts w:hint="eastAsia" w:ascii="宋体" w:hAnsi="宋体" w:eastAsia="宋体"/>
          <w:sz w:val="24"/>
          <w:szCs w:val="24"/>
        </w:rPr>
        <w:t>8、投标声明书</w:t>
      </w:r>
      <w:bookmarkEnd w:id="152"/>
    </w:p>
    <w:p>
      <w:pPr>
        <w:pStyle w:val="27"/>
        <w:spacing w:beforeLines="100" w:afterLines="100" w:line="460" w:lineRule="exact"/>
        <w:rPr>
          <w:b/>
          <w:color w:val="auto"/>
          <w:sz w:val="24"/>
          <w:szCs w:val="24"/>
        </w:rPr>
      </w:pPr>
      <w:r>
        <w:rPr>
          <w:rFonts w:hint="eastAsia"/>
          <w:b/>
          <w:color w:val="auto"/>
          <w:sz w:val="24"/>
          <w:szCs w:val="24"/>
        </w:rPr>
        <w:t>投标声明书</w:t>
      </w:r>
    </w:p>
    <w:p>
      <w:pPr>
        <w:pStyle w:val="27"/>
        <w:spacing w:before="0" w:beforeAutospacing="0" w:after="0" w:afterAutospacing="0" w:line="460" w:lineRule="exact"/>
        <w:rPr>
          <w:color w:val="auto"/>
          <w:sz w:val="24"/>
          <w:szCs w:val="24"/>
        </w:rPr>
      </w:pPr>
      <w:r>
        <w:rPr>
          <w:rFonts w:hint="eastAsia"/>
          <w:color w:val="auto"/>
          <w:sz w:val="24"/>
          <w:szCs w:val="24"/>
        </w:rPr>
        <w:t>致</w:t>
      </w:r>
      <w:r>
        <w:rPr>
          <w:rFonts w:hint="eastAsia"/>
          <w:color w:val="auto"/>
          <w:sz w:val="24"/>
          <w:szCs w:val="24"/>
          <w:u w:val="single"/>
        </w:rPr>
        <w:t xml:space="preserve">                        </w:t>
      </w:r>
      <w:r>
        <w:rPr>
          <w:rFonts w:hint="eastAsia"/>
          <w:color w:val="auto"/>
          <w:sz w:val="24"/>
          <w:szCs w:val="24"/>
        </w:rPr>
        <w:t>（招标人）：</w:t>
      </w:r>
    </w:p>
    <w:p>
      <w:pPr>
        <w:pStyle w:val="27"/>
        <w:spacing w:before="0" w:beforeAutospacing="0" w:after="0" w:afterAutospacing="0" w:line="460" w:lineRule="exact"/>
        <w:ind w:firstLine="480" w:firstLineChars="200"/>
        <w:rPr>
          <w:color w:val="auto"/>
          <w:sz w:val="24"/>
          <w:szCs w:val="24"/>
        </w:rPr>
      </w:pPr>
      <w:r>
        <w:rPr>
          <w:rFonts w:hint="eastAsia"/>
          <w:color w:val="auto"/>
          <w:sz w:val="24"/>
          <w:szCs w:val="24"/>
        </w:rPr>
        <w:t>我公司已详细审查并充分理解了贵公司关于</w:t>
      </w:r>
      <w:r>
        <w:rPr>
          <w:rFonts w:hint="eastAsia"/>
          <w:color w:val="auto"/>
          <w:sz w:val="24"/>
          <w:szCs w:val="24"/>
          <w:u w:val="single"/>
        </w:rPr>
        <w:t xml:space="preserve">                   </w:t>
      </w:r>
      <w:r>
        <w:rPr>
          <w:rFonts w:hint="eastAsia"/>
          <w:color w:val="auto"/>
          <w:sz w:val="24"/>
          <w:szCs w:val="24"/>
        </w:rPr>
        <w:t xml:space="preserve">项目公开招标的招标文件（招标编号：      ），现自愿参加投标，并承诺如下： </w:t>
      </w:r>
    </w:p>
    <w:p>
      <w:pPr>
        <w:pStyle w:val="37"/>
        <w:spacing w:line="460" w:lineRule="exact"/>
        <w:rPr>
          <w:rFonts w:hAnsi="宋体"/>
          <w:color w:val="auto"/>
          <w:szCs w:val="24"/>
        </w:rPr>
      </w:pPr>
      <w:r>
        <w:rPr>
          <w:rFonts w:hint="eastAsia" w:hAnsi="宋体"/>
          <w:color w:val="auto"/>
          <w:szCs w:val="24"/>
        </w:rPr>
        <w:t xml:space="preserve">    1、在投标有效期内不修改、撤销投标文件。</w:t>
      </w:r>
    </w:p>
    <w:p>
      <w:pPr>
        <w:pStyle w:val="37"/>
        <w:spacing w:line="460" w:lineRule="exact"/>
        <w:ind w:firstLine="480"/>
        <w:rPr>
          <w:rFonts w:hAnsi="宋体"/>
          <w:color w:val="auto"/>
          <w:szCs w:val="24"/>
        </w:rPr>
      </w:pPr>
      <w:r>
        <w:rPr>
          <w:rFonts w:hint="eastAsia" w:hAnsi="宋体"/>
          <w:color w:val="auto"/>
          <w:szCs w:val="24"/>
        </w:rPr>
        <w:t>2、我公司</w:t>
      </w:r>
      <w:r>
        <w:rPr>
          <w:rFonts w:hint="eastAsia" w:hAnsi="宋体"/>
          <w:color w:val="auto"/>
          <w:szCs w:val="24"/>
          <w:u w:val="single"/>
        </w:rPr>
        <w:t xml:space="preserve">      </w:t>
      </w:r>
      <w:r>
        <w:rPr>
          <w:rFonts w:hint="eastAsia" w:hAnsi="宋体"/>
          <w:color w:val="auto"/>
          <w:szCs w:val="24"/>
        </w:rPr>
        <w:t>万元人民币的投标保证金以</w:t>
      </w:r>
      <w:r>
        <w:rPr>
          <w:rFonts w:hint="eastAsia" w:hAnsi="宋体"/>
          <w:color w:val="auto"/>
          <w:szCs w:val="24"/>
          <w:u w:val="single"/>
        </w:rPr>
        <w:t xml:space="preserve">       </w:t>
      </w:r>
      <w:r>
        <w:rPr>
          <w:rFonts w:hint="eastAsia" w:hAnsi="宋体"/>
          <w:color w:val="auto"/>
          <w:szCs w:val="24"/>
        </w:rPr>
        <w:t>形式与投标文件同时递交。</w:t>
      </w:r>
    </w:p>
    <w:p>
      <w:pPr>
        <w:pStyle w:val="37"/>
        <w:spacing w:line="460" w:lineRule="exact"/>
        <w:ind w:firstLine="480"/>
        <w:rPr>
          <w:rFonts w:hAnsi="宋体"/>
          <w:color w:val="auto"/>
          <w:szCs w:val="24"/>
        </w:rPr>
      </w:pPr>
      <w:r>
        <w:rPr>
          <w:rFonts w:hint="eastAsia" w:hAnsi="宋体"/>
          <w:color w:val="auto"/>
          <w:szCs w:val="24"/>
        </w:rPr>
        <w:t>3、投标过程中产生的费用，无论中标与否均由我公司自行承担。</w:t>
      </w:r>
    </w:p>
    <w:p>
      <w:pPr>
        <w:pStyle w:val="37"/>
        <w:spacing w:line="460" w:lineRule="exact"/>
        <w:ind w:firstLine="480" w:firstLineChars="200"/>
        <w:rPr>
          <w:rFonts w:hAnsi="宋体"/>
          <w:color w:val="auto"/>
          <w:szCs w:val="24"/>
        </w:rPr>
      </w:pPr>
      <w:r>
        <w:rPr>
          <w:rFonts w:hint="eastAsia" w:hAnsi="宋体"/>
          <w:color w:val="auto"/>
          <w:szCs w:val="24"/>
        </w:rPr>
        <w:t>4、如我公司中标，我公司将在中标通知书规定的期限内与贵司签订合同，并将按招标文件的规定递交履约担保、全面履行合同责任和义务。</w:t>
      </w:r>
    </w:p>
    <w:p>
      <w:pPr>
        <w:pStyle w:val="37"/>
        <w:spacing w:line="460" w:lineRule="exact"/>
        <w:rPr>
          <w:rFonts w:hAnsi="宋体"/>
          <w:color w:val="auto"/>
          <w:szCs w:val="24"/>
        </w:rPr>
      </w:pPr>
      <w:r>
        <w:rPr>
          <w:rFonts w:hint="eastAsia" w:hAnsi="宋体"/>
          <w:color w:val="auto"/>
          <w:szCs w:val="24"/>
        </w:rPr>
        <w:t xml:space="preserve">    5、如我公司中标，我公司将派出投标文件项目实施一览表中的工作人员，按合同约定的期限履行完毕合同义务。</w:t>
      </w:r>
    </w:p>
    <w:p>
      <w:pPr>
        <w:pStyle w:val="37"/>
        <w:spacing w:line="460" w:lineRule="exact"/>
        <w:ind w:firstLine="480"/>
        <w:rPr>
          <w:rFonts w:hAnsi="宋体"/>
          <w:color w:val="auto"/>
          <w:szCs w:val="24"/>
        </w:rPr>
      </w:pPr>
      <w:r>
        <w:rPr>
          <w:rFonts w:hint="eastAsia" w:hAnsi="宋体"/>
          <w:color w:val="auto"/>
          <w:szCs w:val="24"/>
        </w:rPr>
        <w:t>我公司在此声明，所递交的投标文件及有关资料内容真实、准确，无任何虚假陈述，如有任何弄虚作假等违法行为，给贵公司造成损失的，我公司愿承担全部法律责任。</w:t>
      </w:r>
    </w:p>
    <w:p>
      <w:pPr>
        <w:pStyle w:val="38"/>
        <w:spacing w:after="0" w:line="460" w:lineRule="exact"/>
        <w:ind w:firstLine="3600" w:firstLineChars="1500"/>
        <w:rPr>
          <w:rFonts w:hAnsi="宋体"/>
          <w:szCs w:val="24"/>
        </w:rPr>
      </w:pPr>
    </w:p>
    <w:p>
      <w:pPr>
        <w:pStyle w:val="38"/>
        <w:spacing w:after="0" w:line="460" w:lineRule="exact"/>
        <w:ind w:firstLine="3600" w:firstLineChars="1500"/>
        <w:rPr>
          <w:rFonts w:hAnsi="宋体"/>
          <w:szCs w:val="24"/>
        </w:rPr>
      </w:pPr>
      <w:r>
        <w:rPr>
          <w:rFonts w:hint="eastAsia" w:hAnsi="宋体"/>
          <w:szCs w:val="24"/>
        </w:rPr>
        <w:t>投标人：</w:t>
      </w:r>
      <w:r>
        <w:rPr>
          <w:rFonts w:hint="eastAsia" w:hAnsi="宋体"/>
          <w:szCs w:val="24"/>
          <w:u w:val="single"/>
        </w:rPr>
        <w:t xml:space="preserve">                 （盖投标单位公章）</w:t>
      </w:r>
    </w:p>
    <w:p>
      <w:pPr>
        <w:pStyle w:val="38"/>
        <w:spacing w:after="0" w:line="460" w:lineRule="exact"/>
        <w:ind w:firstLine="3600" w:firstLineChars="1500"/>
        <w:rPr>
          <w:rFonts w:hAnsi="宋体"/>
          <w:szCs w:val="24"/>
        </w:rPr>
      </w:pPr>
      <w:r>
        <w:rPr>
          <w:rFonts w:hint="eastAsia" w:hAnsi="宋体"/>
          <w:szCs w:val="24"/>
        </w:rPr>
        <w:t>法定代表人或其受托代理人：</w:t>
      </w:r>
      <w:r>
        <w:rPr>
          <w:rFonts w:hint="eastAsia" w:hAnsi="宋体"/>
          <w:szCs w:val="24"/>
          <w:u w:val="single"/>
        </w:rPr>
        <w:t xml:space="preserve">         （签字）</w:t>
      </w:r>
    </w:p>
    <w:p>
      <w:pPr>
        <w:pStyle w:val="38"/>
        <w:spacing w:after="0" w:line="460" w:lineRule="exact"/>
        <w:ind w:firstLine="3600" w:firstLineChars="1500"/>
        <w:rPr>
          <w:rFonts w:hAnsi="宋体"/>
          <w:szCs w:val="24"/>
          <w:u w:val="single"/>
        </w:rPr>
      </w:pPr>
      <w:r>
        <w:rPr>
          <w:rFonts w:hint="eastAsia" w:hAnsi="宋体"/>
          <w:szCs w:val="24"/>
        </w:rPr>
        <w:t>地址：</w:t>
      </w:r>
      <w:r>
        <w:rPr>
          <w:rFonts w:hint="eastAsia" w:hAnsi="宋体"/>
          <w:szCs w:val="24"/>
          <w:u w:val="single"/>
        </w:rPr>
        <w:t xml:space="preserve">                        </w:t>
      </w:r>
    </w:p>
    <w:p>
      <w:pPr>
        <w:pStyle w:val="38"/>
        <w:spacing w:after="0" w:line="460" w:lineRule="exact"/>
        <w:ind w:firstLine="3600" w:firstLineChars="1500"/>
        <w:rPr>
          <w:rFonts w:hAnsi="宋体"/>
          <w:szCs w:val="24"/>
        </w:rPr>
      </w:pPr>
      <w:r>
        <w:rPr>
          <w:rFonts w:hint="eastAsia" w:hAnsi="宋体"/>
          <w:szCs w:val="24"/>
        </w:rPr>
        <w:t>电话：</w:t>
      </w:r>
      <w:r>
        <w:rPr>
          <w:rFonts w:hint="eastAsia" w:hAnsi="宋体"/>
          <w:szCs w:val="24"/>
          <w:u w:val="single"/>
        </w:rPr>
        <w:t xml:space="preserve">                        </w:t>
      </w:r>
    </w:p>
    <w:p>
      <w:pPr>
        <w:pStyle w:val="38"/>
        <w:spacing w:after="0" w:line="460" w:lineRule="exact"/>
        <w:ind w:firstLine="3600" w:firstLineChars="1500"/>
        <w:rPr>
          <w:rFonts w:hAnsi="宋体"/>
          <w:szCs w:val="24"/>
          <w:u w:val="single"/>
        </w:rPr>
      </w:pPr>
      <w:r>
        <w:rPr>
          <w:rFonts w:hint="eastAsia" w:hAnsi="宋体"/>
          <w:szCs w:val="24"/>
        </w:rPr>
        <w:t>传真：</w:t>
      </w:r>
      <w:r>
        <w:rPr>
          <w:rFonts w:hint="eastAsia" w:hAnsi="宋体"/>
          <w:szCs w:val="24"/>
          <w:u w:val="single"/>
        </w:rPr>
        <w:t xml:space="preserve">                        </w:t>
      </w:r>
    </w:p>
    <w:p>
      <w:pPr>
        <w:pStyle w:val="38"/>
        <w:spacing w:after="0" w:line="460" w:lineRule="exact"/>
        <w:ind w:firstLine="3600" w:firstLineChars="1500"/>
        <w:rPr>
          <w:rFonts w:hAnsi="宋体"/>
          <w:szCs w:val="24"/>
        </w:rPr>
      </w:pPr>
      <w:r>
        <w:rPr>
          <w:rFonts w:hint="eastAsia" w:hAnsi="宋体"/>
          <w:szCs w:val="24"/>
        </w:rPr>
        <w:t>邮政编码：</w:t>
      </w:r>
      <w:r>
        <w:rPr>
          <w:rFonts w:hint="eastAsia" w:hAnsi="宋体"/>
          <w:szCs w:val="24"/>
          <w:u w:val="single"/>
        </w:rPr>
        <w:t xml:space="preserve">                    </w:t>
      </w:r>
    </w:p>
    <w:p>
      <w:pPr>
        <w:pStyle w:val="38"/>
        <w:spacing w:after="0" w:line="460" w:lineRule="exact"/>
        <w:ind w:firstLine="5520" w:firstLineChars="2300"/>
        <w:rPr>
          <w:rFonts w:hAnsi="宋体"/>
          <w:kern w:val="2"/>
          <w:szCs w:val="24"/>
        </w:rPr>
      </w:pP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27"/>
        <w:spacing w:before="0" w:beforeAutospacing="0" w:after="0" w:afterAutospacing="0" w:line="460" w:lineRule="exact"/>
        <w:rPr>
          <w:b/>
          <w:color w:val="auto"/>
          <w:sz w:val="24"/>
          <w:szCs w:val="24"/>
        </w:rPr>
      </w:pPr>
    </w:p>
    <w:p>
      <w:pPr>
        <w:pStyle w:val="3"/>
        <w:spacing w:before="0" w:after="0" w:line="460" w:lineRule="exact"/>
        <w:rPr>
          <w:rFonts w:ascii="Times New Roman" w:hAnsi="Times New Roman" w:eastAsia="宋体"/>
          <w:sz w:val="24"/>
          <w:szCs w:val="24"/>
        </w:rPr>
      </w:pPr>
      <w:bookmarkStart w:id="153" w:name="_Toc424370710"/>
      <w:r>
        <w:rPr>
          <w:rFonts w:hint="eastAsia" w:ascii="Times New Roman" w:hAnsi="Times New Roman" w:eastAsia="宋体"/>
          <w:sz w:val="24"/>
          <w:szCs w:val="24"/>
        </w:rPr>
        <w:t>19</w:t>
      </w:r>
      <w:r>
        <w:rPr>
          <w:rFonts w:ascii="Times New Roman" w:hAnsi="Times New Roman" w:eastAsia="宋体"/>
          <w:sz w:val="24"/>
          <w:szCs w:val="24"/>
        </w:rPr>
        <w:t>、开标一览表/投标价格表</w:t>
      </w:r>
      <w:bookmarkEnd w:id="153"/>
    </w:p>
    <w:p>
      <w:pPr>
        <w:pStyle w:val="27"/>
        <w:spacing w:beforeLines="100" w:beforeAutospacing="0" w:afterLines="100" w:afterAutospacing="0" w:line="460" w:lineRule="exact"/>
        <w:jc w:val="center"/>
        <w:rPr>
          <w:rFonts w:ascii="Times New Roman" w:hAnsi="Times New Roman"/>
          <w:b/>
          <w:sz w:val="24"/>
          <w:szCs w:val="24"/>
        </w:rPr>
      </w:pPr>
      <w:r>
        <w:rPr>
          <w:rFonts w:ascii="Times New Roman" w:hAnsi="Times New Roman"/>
          <w:b/>
          <w:sz w:val="24"/>
          <w:szCs w:val="24"/>
        </w:rPr>
        <w:t>开标一览表/投标价格表</w:t>
      </w:r>
    </w:p>
    <w:p>
      <w:pPr>
        <w:pStyle w:val="27"/>
        <w:spacing w:before="156" w:beforeAutospacing="0" w:after="156" w:afterAutospacing="0" w:line="460" w:lineRule="exact"/>
        <w:jc w:val="center"/>
        <w:rPr>
          <w:sz w:val="24"/>
          <w:szCs w:val="24"/>
        </w:rPr>
      </w:pPr>
      <w:r>
        <w:rPr>
          <w:rFonts w:hint="eastAsia"/>
          <w:sz w:val="24"/>
          <w:szCs w:val="24"/>
        </w:rPr>
        <w:t xml:space="preserve">                                 单位：元（人民币）</w:t>
      </w:r>
    </w:p>
    <w:tbl>
      <w:tblPr>
        <w:tblStyle w:val="34"/>
        <w:tblW w:w="1006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1275"/>
        <w:gridCol w:w="1134"/>
        <w:gridCol w:w="851"/>
        <w:gridCol w:w="850"/>
        <w:gridCol w:w="709"/>
        <w:gridCol w:w="851"/>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10" w:type="dxa"/>
            <w:vAlign w:val="top"/>
          </w:tcPr>
          <w:p>
            <w:pPr>
              <w:spacing w:line="480" w:lineRule="exact"/>
              <w:jc w:val="center"/>
              <w:rPr>
                <w:rFonts w:ascii="宋体" w:hAnsi="宋体"/>
                <w:szCs w:val="21"/>
              </w:rPr>
            </w:pPr>
            <w:r>
              <w:rPr>
                <w:rFonts w:hint="eastAsia" w:ascii="宋体" w:hAnsi="宋体"/>
                <w:szCs w:val="21"/>
              </w:rPr>
              <w:t>序号</w:t>
            </w:r>
          </w:p>
        </w:tc>
        <w:tc>
          <w:tcPr>
            <w:tcW w:w="1701" w:type="dxa"/>
            <w:vAlign w:val="center"/>
          </w:tcPr>
          <w:p>
            <w:pPr>
              <w:spacing w:line="480" w:lineRule="exact"/>
              <w:jc w:val="center"/>
              <w:rPr>
                <w:rFonts w:ascii="宋体" w:hAnsi="宋体"/>
                <w:szCs w:val="21"/>
              </w:rPr>
            </w:pPr>
            <w:r>
              <w:rPr>
                <w:rFonts w:hint="eastAsia" w:ascii="宋体" w:hAnsi="宋体"/>
                <w:szCs w:val="21"/>
              </w:rPr>
              <w:t>名称描述</w:t>
            </w:r>
          </w:p>
        </w:tc>
        <w:tc>
          <w:tcPr>
            <w:tcW w:w="1275" w:type="dxa"/>
            <w:vAlign w:val="center"/>
          </w:tcPr>
          <w:p>
            <w:pPr>
              <w:spacing w:line="480" w:lineRule="exact"/>
              <w:jc w:val="center"/>
              <w:rPr>
                <w:rFonts w:ascii="宋体" w:hAnsi="宋体"/>
                <w:szCs w:val="21"/>
              </w:rPr>
            </w:pPr>
            <w:r>
              <w:rPr>
                <w:rFonts w:hint="eastAsia" w:ascii="宋体" w:hAnsi="宋体"/>
                <w:szCs w:val="21"/>
              </w:rPr>
              <w:t>型号、规格</w:t>
            </w:r>
          </w:p>
        </w:tc>
        <w:tc>
          <w:tcPr>
            <w:tcW w:w="1134" w:type="dxa"/>
            <w:vAlign w:val="center"/>
          </w:tcPr>
          <w:p>
            <w:pPr>
              <w:spacing w:line="480" w:lineRule="exact"/>
              <w:jc w:val="center"/>
              <w:rPr>
                <w:rFonts w:ascii="宋体" w:hAnsi="宋体"/>
                <w:szCs w:val="21"/>
              </w:rPr>
            </w:pPr>
            <w:r>
              <w:rPr>
                <w:rFonts w:hint="eastAsia" w:ascii="宋体" w:hAnsi="宋体"/>
                <w:szCs w:val="21"/>
              </w:rPr>
              <w:t>品牌</w:t>
            </w:r>
          </w:p>
        </w:tc>
        <w:tc>
          <w:tcPr>
            <w:tcW w:w="851" w:type="dxa"/>
            <w:vAlign w:val="center"/>
          </w:tcPr>
          <w:p>
            <w:pPr>
              <w:spacing w:line="480" w:lineRule="exact"/>
              <w:jc w:val="center"/>
              <w:rPr>
                <w:rFonts w:ascii="宋体" w:hAnsi="宋体"/>
                <w:szCs w:val="21"/>
              </w:rPr>
            </w:pPr>
            <w:r>
              <w:rPr>
                <w:rFonts w:hint="eastAsia" w:ascii="宋体" w:hAnsi="宋体"/>
                <w:szCs w:val="21"/>
              </w:rPr>
              <w:t>材质</w:t>
            </w:r>
          </w:p>
        </w:tc>
        <w:tc>
          <w:tcPr>
            <w:tcW w:w="850" w:type="dxa"/>
            <w:vAlign w:val="center"/>
          </w:tcPr>
          <w:p>
            <w:pPr>
              <w:spacing w:line="480" w:lineRule="exact"/>
              <w:jc w:val="center"/>
              <w:rPr>
                <w:rFonts w:ascii="宋体" w:hAnsi="宋体"/>
                <w:szCs w:val="21"/>
              </w:rPr>
            </w:pPr>
            <w:r>
              <w:rPr>
                <w:rFonts w:hint="eastAsia" w:ascii="宋体" w:hAnsi="宋体"/>
                <w:szCs w:val="21"/>
              </w:rPr>
              <w:t>单位</w:t>
            </w:r>
          </w:p>
        </w:tc>
        <w:tc>
          <w:tcPr>
            <w:tcW w:w="709" w:type="dxa"/>
            <w:vAlign w:val="top"/>
          </w:tcPr>
          <w:p>
            <w:pPr>
              <w:spacing w:line="480" w:lineRule="exact"/>
              <w:jc w:val="center"/>
              <w:rPr>
                <w:rFonts w:ascii="宋体" w:hAnsi="宋体"/>
                <w:szCs w:val="21"/>
              </w:rPr>
            </w:pPr>
            <w:r>
              <w:rPr>
                <w:rFonts w:hint="eastAsia" w:ascii="宋体" w:hAnsi="宋体"/>
                <w:szCs w:val="21"/>
              </w:rPr>
              <w:t>单重KG</w:t>
            </w:r>
          </w:p>
        </w:tc>
        <w:tc>
          <w:tcPr>
            <w:tcW w:w="851" w:type="dxa"/>
            <w:vAlign w:val="center"/>
          </w:tcPr>
          <w:p>
            <w:pPr>
              <w:spacing w:line="480" w:lineRule="exact"/>
              <w:jc w:val="center"/>
              <w:rPr>
                <w:rFonts w:ascii="宋体" w:hAnsi="宋体"/>
                <w:szCs w:val="21"/>
              </w:rPr>
            </w:pPr>
            <w:r>
              <w:rPr>
                <w:rFonts w:hint="eastAsia" w:ascii="宋体" w:hAnsi="宋体"/>
                <w:szCs w:val="21"/>
              </w:rPr>
              <w:t>数量</w:t>
            </w:r>
          </w:p>
        </w:tc>
        <w:tc>
          <w:tcPr>
            <w:tcW w:w="850" w:type="dxa"/>
            <w:vAlign w:val="center"/>
          </w:tcPr>
          <w:p>
            <w:pPr>
              <w:spacing w:line="480" w:lineRule="exact"/>
              <w:jc w:val="center"/>
              <w:rPr>
                <w:rFonts w:ascii="宋体" w:hAnsi="宋体"/>
                <w:szCs w:val="21"/>
              </w:rPr>
            </w:pPr>
            <w:r>
              <w:rPr>
                <w:rFonts w:hint="eastAsia" w:ascii="宋体" w:hAnsi="宋体"/>
                <w:szCs w:val="21"/>
              </w:rPr>
              <w:t>单价</w:t>
            </w:r>
          </w:p>
        </w:tc>
        <w:tc>
          <w:tcPr>
            <w:tcW w:w="1135" w:type="dxa"/>
            <w:vAlign w:val="center"/>
          </w:tcPr>
          <w:p>
            <w:pPr>
              <w:spacing w:line="480" w:lineRule="exact"/>
              <w:jc w:val="center"/>
              <w:rPr>
                <w:rFonts w:ascii="宋体" w:hAnsi="宋体"/>
                <w:szCs w:val="21"/>
              </w:rPr>
            </w:pPr>
            <w:r>
              <w:rPr>
                <w:rFonts w:hint="eastAsia" w:ascii="宋体" w:hAnsi="宋体"/>
                <w:szCs w:val="21"/>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701" w:type="dxa"/>
            <w:vAlign w:val="center"/>
          </w:tcPr>
          <w:p>
            <w:pPr>
              <w:widowControl/>
              <w:jc w:val="center"/>
              <w:textAlignment w:val="center"/>
              <w:rPr>
                <w:rFonts w:ascii="宋体" w:hAnsi="宋体" w:cs="宋体"/>
                <w:color w:val="000000"/>
                <w:kern w:val="0"/>
                <w:szCs w:val="21"/>
              </w:rPr>
            </w:pPr>
            <w:r>
              <w:rPr>
                <w:sz w:val="24"/>
              </w:rPr>
              <w:t>投标货物</w:t>
            </w:r>
          </w:p>
        </w:tc>
        <w:tc>
          <w:tcPr>
            <w:tcW w:w="1275" w:type="dxa"/>
            <w:vAlign w:val="center"/>
          </w:tcPr>
          <w:p>
            <w:pPr>
              <w:spacing w:line="480" w:lineRule="exact"/>
              <w:jc w:val="center"/>
              <w:rPr>
                <w:rFonts w:ascii="宋体" w:hAnsi="宋体"/>
                <w:szCs w:val="21"/>
              </w:rPr>
            </w:pPr>
          </w:p>
        </w:tc>
        <w:tc>
          <w:tcPr>
            <w:tcW w:w="1134" w:type="dxa"/>
            <w:vAlign w:val="center"/>
          </w:tcPr>
          <w:p>
            <w:pPr>
              <w:spacing w:line="480" w:lineRule="exact"/>
              <w:jc w:val="center"/>
              <w:rPr>
                <w:rFonts w:ascii="宋体" w:hAnsi="宋体"/>
                <w:szCs w:val="21"/>
              </w:rPr>
            </w:pPr>
          </w:p>
        </w:tc>
        <w:tc>
          <w:tcPr>
            <w:tcW w:w="851" w:type="dxa"/>
            <w:vAlign w:val="center"/>
          </w:tcPr>
          <w:p>
            <w:pPr>
              <w:spacing w:line="480" w:lineRule="exact"/>
              <w:jc w:val="center"/>
              <w:rPr>
                <w:rFonts w:ascii="宋体" w:hAnsi="宋体"/>
                <w:sz w:val="24"/>
              </w:rPr>
            </w:pPr>
          </w:p>
        </w:tc>
        <w:tc>
          <w:tcPr>
            <w:tcW w:w="850" w:type="dxa"/>
            <w:vAlign w:val="center"/>
          </w:tcPr>
          <w:p>
            <w:pPr>
              <w:spacing w:line="480" w:lineRule="exact"/>
              <w:jc w:val="center"/>
              <w:rPr>
                <w:rFonts w:ascii="宋体" w:hAnsi="宋体"/>
                <w:sz w:val="24"/>
              </w:rPr>
            </w:pPr>
          </w:p>
        </w:tc>
        <w:tc>
          <w:tcPr>
            <w:tcW w:w="709" w:type="dxa"/>
            <w:vAlign w:val="top"/>
          </w:tcPr>
          <w:p>
            <w:pPr>
              <w:spacing w:line="480" w:lineRule="exact"/>
              <w:jc w:val="center"/>
              <w:rPr>
                <w:rFonts w:ascii="宋体" w:hAnsi="宋体"/>
                <w:szCs w:val="21"/>
              </w:rPr>
            </w:pPr>
          </w:p>
        </w:tc>
        <w:tc>
          <w:tcPr>
            <w:tcW w:w="851" w:type="dxa"/>
            <w:vAlign w:val="center"/>
          </w:tcPr>
          <w:p>
            <w:pPr>
              <w:spacing w:line="480" w:lineRule="exact"/>
              <w:jc w:val="center"/>
              <w:rPr>
                <w:rFonts w:ascii="宋体" w:hAnsi="宋体"/>
                <w:szCs w:val="21"/>
              </w:rPr>
            </w:pPr>
          </w:p>
        </w:tc>
        <w:tc>
          <w:tcPr>
            <w:tcW w:w="850" w:type="dxa"/>
            <w:vAlign w:val="center"/>
          </w:tcPr>
          <w:p>
            <w:pPr>
              <w:spacing w:line="480" w:lineRule="exact"/>
              <w:jc w:val="center"/>
              <w:rPr>
                <w:rFonts w:ascii="宋体" w:hAnsi="宋体"/>
                <w:szCs w:val="21"/>
              </w:rPr>
            </w:pPr>
          </w:p>
        </w:tc>
        <w:tc>
          <w:tcPr>
            <w:tcW w:w="1135" w:type="dxa"/>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指导安装调试费用</w:t>
            </w:r>
          </w:p>
        </w:tc>
        <w:tc>
          <w:tcPr>
            <w:tcW w:w="6380" w:type="dxa"/>
            <w:gridSpan w:val="7"/>
            <w:vAlign w:val="top"/>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合计总价</w:t>
            </w:r>
          </w:p>
        </w:tc>
        <w:tc>
          <w:tcPr>
            <w:tcW w:w="6380" w:type="dxa"/>
            <w:gridSpan w:val="7"/>
            <w:vAlign w:val="top"/>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质保期</w:t>
            </w:r>
          </w:p>
        </w:tc>
        <w:tc>
          <w:tcPr>
            <w:tcW w:w="6380" w:type="dxa"/>
            <w:gridSpan w:val="7"/>
            <w:vAlign w:val="top"/>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承诺使用寿命</w:t>
            </w:r>
          </w:p>
        </w:tc>
        <w:tc>
          <w:tcPr>
            <w:tcW w:w="6380" w:type="dxa"/>
            <w:gridSpan w:val="7"/>
            <w:vAlign w:val="top"/>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交货期</w:t>
            </w:r>
          </w:p>
        </w:tc>
        <w:tc>
          <w:tcPr>
            <w:tcW w:w="6380" w:type="dxa"/>
            <w:gridSpan w:val="7"/>
            <w:vAlign w:val="top"/>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gridSpan w:val="3"/>
            <w:vAlign w:val="top"/>
          </w:tcPr>
          <w:p>
            <w:pPr>
              <w:spacing w:line="480" w:lineRule="exact"/>
              <w:jc w:val="center"/>
              <w:rPr>
                <w:rFonts w:ascii="宋体" w:hAnsi="宋体"/>
                <w:szCs w:val="21"/>
              </w:rPr>
            </w:pPr>
            <w:r>
              <w:rPr>
                <w:rFonts w:hint="eastAsia" w:ascii="宋体" w:hAnsi="宋体"/>
                <w:szCs w:val="21"/>
              </w:rPr>
              <w:t>付款方式</w:t>
            </w:r>
          </w:p>
        </w:tc>
        <w:tc>
          <w:tcPr>
            <w:tcW w:w="6380" w:type="dxa"/>
            <w:gridSpan w:val="7"/>
            <w:vAlign w:val="top"/>
          </w:tcPr>
          <w:p>
            <w:pPr>
              <w:spacing w:line="480" w:lineRule="exact"/>
              <w:jc w:val="center"/>
              <w:rPr>
                <w:rFonts w:ascii="宋体" w:hAnsi="宋体"/>
                <w:szCs w:val="21"/>
              </w:rPr>
            </w:pPr>
          </w:p>
        </w:tc>
      </w:tr>
    </w:tbl>
    <w:p>
      <w:pPr>
        <w:snapToGrid w:val="0"/>
        <w:spacing w:line="460" w:lineRule="exact"/>
        <w:rPr>
          <w:sz w:val="24"/>
        </w:rPr>
      </w:pPr>
      <w:r>
        <w:rPr>
          <w:sz w:val="24"/>
        </w:rPr>
        <w:t>注：</w:t>
      </w:r>
    </w:p>
    <w:p>
      <w:pPr>
        <w:snapToGrid w:val="0"/>
        <w:spacing w:line="460" w:lineRule="exact"/>
        <w:ind w:firstLine="480" w:firstLineChars="200"/>
        <w:rPr>
          <w:sz w:val="24"/>
        </w:rPr>
      </w:pPr>
      <w:r>
        <w:rPr>
          <w:sz w:val="24"/>
        </w:rPr>
        <w:t>1、投标人的报价包括按本招标文件的要求完成货物的设计、制造、包装、运输、保险、</w:t>
      </w:r>
      <w:r>
        <w:rPr>
          <w:rFonts w:hint="eastAsia"/>
          <w:sz w:val="24"/>
        </w:rPr>
        <w:t>指导</w:t>
      </w:r>
      <w:r>
        <w:rPr>
          <w:sz w:val="24"/>
        </w:rPr>
        <w:t>安装、</w:t>
      </w:r>
      <w:r>
        <w:rPr>
          <w:rFonts w:hint="eastAsia"/>
          <w:color w:val="0000FF"/>
          <w:sz w:val="24"/>
        </w:rPr>
        <w:t>管道焊接</w:t>
      </w:r>
      <w:r>
        <w:rPr>
          <w:color w:val="auto"/>
          <w:sz w:val="24"/>
        </w:rPr>
        <w:t>、检验、培训及售后</w:t>
      </w:r>
      <w:r>
        <w:rPr>
          <w:sz w:val="24"/>
        </w:rPr>
        <w:t>技术服务等工作所发生的全部费用及税费。</w:t>
      </w:r>
    </w:p>
    <w:p>
      <w:pPr>
        <w:snapToGrid w:val="0"/>
        <w:spacing w:line="460" w:lineRule="exact"/>
        <w:ind w:firstLine="480" w:firstLineChars="200"/>
        <w:rPr>
          <w:sz w:val="24"/>
        </w:rPr>
      </w:pPr>
      <w:r>
        <w:rPr>
          <w:sz w:val="24"/>
        </w:rPr>
        <w:t>2、投标货物的各组成部分及其品牌、规格型号、材质、数量、单价等详见投标货物详细清单。</w:t>
      </w:r>
    </w:p>
    <w:p>
      <w:pPr>
        <w:snapToGrid w:val="0"/>
        <w:spacing w:line="460" w:lineRule="exact"/>
        <w:ind w:firstLine="422" w:firstLineChars="200"/>
        <w:rPr>
          <w:rFonts w:ascii="宋体" w:hAnsi="宋体"/>
          <w:sz w:val="24"/>
        </w:rPr>
      </w:pPr>
      <w:bookmarkStart w:id="154" w:name="_Toc17266"/>
      <w:r>
        <w:rPr>
          <w:rFonts w:hint="eastAsia" w:ascii="宋体" w:hAnsi="宋体" w:cs="宋体-18030"/>
          <w:b/>
          <w:color w:val="FF0000"/>
          <w:szCs w:val="21"/>
        </w:rPr>
        <w:t>特别说明：本次组织方只接受开标时投递的报价表，招标会上不再进行价格谈判，请各投标单位务必重视一次性报价。</w:t>
      </w:r>
    </w:p>
    <w:p>
      <w:pPr>
        <w:pStyle w:val="3"/>
        <w:spacing w:before="0" w:after="0" w:line="460" w:lineRule="exact"/>
        <w:rPr>
          <w:rFonts w:ascii="宋体" w:hAnsi="宋体" w:eastAsia="宋体"/>
          <w:sz w:val="24"/>
          <w:szCs w:val="24"/>
        </w:rPr>
      </w:pPr>
    </w:p>
    <w:p>
      <w:pPr>
        <w:pStyle w:val="3"/>
        <w:spacing w:before="0" w:after="0" w:line="460" w:lineRule="exact"/>
        <w:rPr>
          <w:rFonts w:ascii="宋体" w:hAnsi="宋体" w:eastAsia="宋体"/>
          <w:sz w:val="24"/>
          <w:szCs w:val="24"/>
        </w:rPr>
      </w:pPr>
    </w:p>
    <w:p>
      <w:pPr>
        <w:pStyle w:val="3"/>
        <w:spacing w:before="0" w:after="0" w:line="460" w:lineRule="exact"/>
        <w:rPr>
          <w:rFonts w:ascii="宋体" w:hAnsi="宋体" w:eastAsia="宋体"/>
          <w:sz w:val="24"/>
          <w:szCs w:val="24"/>
        </w:rPr>
      </w:pPr>
    </w:p>
    <w:p>
      <w:pPr>
        <w:pStyle w:val="3"/>
        <w:spacing w:before="0" w:after="0" w:line="460" w:lineRule="exact"/>
        <w:rPr>
          <w:rFonts w:ascii="宋体" w:hAnsi="宋体" w:eastAsia="宋体"/>
          <w:sz w:val="24"/>
          <w:szCs w:val="24"/>
        </w:rPr>
      </w:pPr>
    </w:p>
    <w:p>
      <w:pPr>
        <w:rPr>
          <w:rFonts w:ascii="宋体" w:hAnsi="宋体"/>
          <w:sz w:val="24"/>
        </w:rPr>
      </w:pPr>
    </w:p>
    <w:p>
      <w:pPr>
        <w:rPr>
          <w:rFonts w:ascii="宋体" w:hAnsi="宋体"/>
          <w:sz w:val="24"/>
        </w:rPr>
      </w:pPr>
    </w:p>
    <w:p>
      <w:pPr>
        <w:rPr>
          <w:rFonts w:ascii="宋体" w:hAnsi="宋体"/>
          <w:sz w:val="24"/>
        </w:rPr>
      </w:pPr>
    </w:p>
    <w:p>
      <w:pPr>
        <w:pStyle w:val="3"/>
        <w:spacing w:before="0" w:after="0" w:line="460" w:lineRule="exact"/>
        <w:rPr>
          <w:rFonts w:ascii="宋体" w:hAnsi="宋体" w:eastAsia="宋体"/>
          <w:sz w:val="24"/>
          <w:szCs w:val="24"/>
        </w:rPr>
      </w:pPr>
      <w:r>
        <w:rPr>
          <w:rFonts w:hint="eastAsia" w:ascii="宋体" w:hAnsi="宋体" w:eastAsia="宋体"/>
          <w:sz w:val="24"/>
          <w:szCs w:val="24"/>
        </w:rPr>
        <w:t>20、投标货物详细清单</w:t>
      </w:r>
      <w:bookmarkEnd w:id="154"/>
    </w:p>
    <w:p>
      <w:pPr>
        <w:snapToGrid w:val="0"/>
        <w:spacing w:beforeLines="100" w:afterLines="100" w:line="460" w:lineRule="exact"/>
        <w:jc w:val="center"/>
        <w:rPr>
          <w:rFonts w:ascii="宋体" w:hAnsi="宋体"/>
          <w:b/>
          <w:sz w:val="24"/>
        </w:rPr>
      </w:pPr>
      <w:r>
        <w:rPr>
          <w:rFonts w:hint="eastAsia" w:ascii="宋体" w:hAnsi="宋体"/>
          <w:b/>
          <w:sz w:val="24"/>
        </w:rPr>
        <w:t>投标货物详细清单</w:t>
      </w:r>
    </w:p>
    <w:tbl>
      <w:tblPr>
        <w:tblStyle w:val="34"/>
        <w:tblW w:w="8640"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1080"/>
        <w:gridCol w:w="720"/>
        <w:gridCol w:w="54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top"/>
          </w:tcPr>
          <w:p>
            <w:pPr>
              <w:spacing w:line="460" w:lineRule="exact"/>
              <w:jc w:val="center"/>
              <w:rPr>
                <w:rFonts w:ascii="宋体" w:hAnsi="宋体"/>
                <w:sz w:val="24"/>
              </w:rPr>
            </w:pPr>
            <w:r>
              <w:rPr>
                <w:rFonts w:hint="eastAsia" w:ascii="宋体" w:hAnsi="宋体"/>
                <w:sz w:val="24"/>
              </w:rPr>
              <w:t>序号</w:t>
            </w:r>
          </w:p>
        </w:tc>
        <w:tc>
          <w:tcPr>
            <w:tcW w:w="1620" w:type="dxa"/>
            <w:vAlign w:val="center"/>
          </w:tcPr>
          <w:p>
            <w:pPr>
              <w:spacing w:line="460" w:lineRule="exact"/>
              <w:jc w:val="center"/>
              <w:rPr>
                <w:rFonts w:ascii="宋体" w:hAnsi="宋体"/>
                <w:sz w:val="24"/>
              </w:rPr>
            </w:pPr>
            <w:r>
              <w:rPr>
                <w:rFonts w:hint="eastAsia" w:ascii="宋体" w:hAnsi="宋体"/>
                <w:sz w:val="24"/>
              </w:rPr>
              <w:t>货物分项  名称</w:t>
            </w:r>
          </w:p>
        </w:tc>
        <w:tc>
          <w:tcPr>
            <w:tcW w:w="720" w:type="dxa"/>
            <w:vAlign w:val="center"/>
          </w:tcPr>
          <w:p>
            <w:pPr>
              <w:spacing w:line="460" w:lineRule="exact"/>
              <w:jc w:val="center"/>
              <w:rPr>
                <w:rFonts w:ascii="宋体" w:hAnsi="宋体"/>
                <w:sz w:val="24"/>
              </w:rPr>
            </w:pPr>
            <w:r>
              <w:rPr>
                <w:rFonts w:hint="eastAsia" w:ascii="宋体" w:hAnsi="宋体"/>
                <w:sz w:val="24"/>
              </w:rPr>
              <w:t>品牌</w:t>
            </w:r>
          </w:p>
        </w:tc>
        <w:tc>
          <w:tcPr>
            <w:tcW w:w="1080" w:type="dxa"/>
            <w:vAlign w:val="center"/>
          </w:tcPr>
          <w:p>
            <w:pPr>
              <w:spacing w:line="460" w:lineRule="exact"/>
              <w:jc w:val="center"/>
              <w:rPr>
                <w:rFonts w:ascii="宋体" w:hAnsi="宋体"/>
                <w:sz w:val="24"/>
              </w:rPr>
            </w:pPr>
            <w:r>
              <w:rPr>
                <w:rFonts w:hint="eastAsia" w:ascii="宋体" w:hAnsi="宋体"/>
                <w:sz w:val="24"/>
              </w:rPr>
              <w:t>规格  型号</w:t>
            </w:r>
          </w:p>
        </w:tc>
        <w:tc>
          <w:tcPr>
            <w:tcW w:w="720" w:type="dxa"/>
            <w:vAlign w:val="center"/>
          </w:tcPr>
          <w:p>
            <w:pPr>
              <w:spacing w:line="460" w:lineRule="exact"/>
              <w:jc w:val="center"/>
              <w:rPr>
                <w:rFonts w:ascii="宋体" w:hAnsi="宋体"/>
                <w:sz w:val="24"/>
              </w:rPr>
            </w:pPr>
            <w:r>
              <w:rPr>
                <w:rFonts w:hint="eastAsia" w:ascii="宋体" w:hAnsi="宋体"/>
                <w:sz w:val="24"/>
              </w:rPr>
              <w:t>材质</w:t>
            </w:r>
          </w:p>
        </w:tc>
        <w:tc>
          <w:tcPr>
            <w:tcW w:w="540" w:type="dxa"/>
            <w:vAlign w:val="center"/>
          </w:tcPr>
          <w:p>
            <w:pPr>
              <w:spacing w:line="460" w:lineRule="exact"/>
              <w:jc w:val="center"/>
              <w:rPr>
                <w:rFonts w:ascii="宋体" w:hAnsi="宋体"/>
                <w:sz w:val="24"/>
              </w:rPr>
            </w:pPr>
            <w:r>
              <w:rPr>
                <w:rFonts w:hint="eastAsia" w:ascii="宋体" w:hAnsi="宋体"/>
                <w:sz w:val="24"/>
              </w:rPr>
              <w:t>数量</w:t>
            </w:r>
          </w:p>
        </w:tc>
        <w:tc>
          <w:tcPr>
            <w:tcW w:w="720" w:type="dxa"/>
            <w:vAlign w:val="center"/>
          </w:tcPr>
          <w:p>
            <w:pPr>
              <w:spacing w:line="460" w:lineRule="exact"/>
              <w:jc w:val="center"/>
              <w:rPr>
                <w:rFonts w:ascii="宋体" w:hAnsi="宋体"/>
                <w:sz w:val="24"/>
              </w:rPr>
            </w:pPr>
            <w:r>
              <w:rPr>
                <w:rFonts w:hint="eastAsia" w:ascii="宋体" w:hAnsi="宋体"/>
                <w:sz w:val="24"/>
              </w:rPr>
              <w:t>单价(元)</w:t>
            </w:r>
          </w:p>
        </w:tc>
        <w:tc>
          <w:tcPr>
            <w:tcW w:w="900" w:type="dxa"/>
            <w:vAlign w:val="center"/>
          </w:tcPr>
          <w:p>
            <w:pPr>
              <w:spacing w:line="460" w:lineRule="exact"/>
              <w:jc w:val="center"/>
              <w:rPr>
                <w:rFonts w:ascii="宋体" w:hAnsi="宋体"/>
                <w:sz w:val="24"/>
              </w:rPr>
            </w:pPr>
            <w:r>
              <w:rPr>
                <w:rFonts w:hint="eastAsia" w:ascii="宋体" w:hAnsi="宋体"/>
                <w:sz w:val="24"/>
              </w:rPr>
              <w:t>运保费(元)</w:t>
            </w:r>
          </w:p>
        </w:tc>
        <w:tc>
          <w:tcPr>
            <w:tcW w:w="900" w:type="dxa"/>
            <w:vAlign w:val="center"/>
          </w:tcPr>
          <w:p>
            <w:pPr>
              <w:spacing w:line="460" w:lineRule="exact"/>
              <w:jc w:val="center"/>
              <w:rPr>
                <w:rFonts w:ascii="宋体" w:hAnsi="宋体"/>
                <w:sz w:val="24"/>
              </w:rPr>
            </w:pPr>
            <w:r>
              <w:rPr>
                <w:rFonts w:hint="eastAsia" w:ascii="宋体" w:hAnsi="宋体"/>
                <w:sz w:val="24"/>
              </w:rPr>
              <w:t>总价（元）</w:t>
            </w:r>
          </w:p>
        </w:tc>
        <w:tc>
          <w:tcPr>
            <w:tcW w:w="900" w:type="dxa"/>
            <w:vAlign w:val="top"/>
          </w:tcPr>
          <w:p>
            <w:pPr>
              <w:spacing w:line="460" w:lineRule="exact"/>
              <w:jc w:val="center"/>
              <w:rPr>
                <w:rFonts w:ascii="宋体" w:hAnsi="宋体"/>
                <w:sz w:val="24"/>
              </w:rPr>
            </w:pPr>
            <w:r>
              <w:rPr>
                <w:rFonts w:hint="eastAsia" w:ascii="宋体" w:hAnsi="宋体"/>
                <w:sz w:val="24"/>
              </w:rPr>
              <w:t>外协件制造厂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1</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2</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3</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4</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5</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6</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7</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8</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9</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10</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11</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60" w:lineRule="exact"/>
              <w:jc w:val="center"/>
              <w:rPr>
                <w:rFonts w:ascii="宋体" w:hAnsi="宋体"/>
                <w:sz w:val="24"/>
              </w:rPr>
            </w:pPr>
            <w:r>
              <w:rPr>
                <w:rFonts w:hint="eastAsia" w:ascii="宋体" w:hAnsi="宋体"/>
                <w:sz w:val="24"/>
              </w:rPr>
              <w:t>12</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vAlign w:val="top"/>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940" w:type="dxa"/>
            <w:gridSpan w:val="7"/>
            <w:vAlign w:val="center"/>
          </w:tcPr>
          <w:p>
            <w:pPr>
              <w:spacing w:line="460" w:lineRule="exact"/>
              <w:jc w:val="center"/>
              <w:rPr>
                <w:rFonts w:ascii="宋体" w:hAnsi="宋体"/>
                <w:sz w:val="24"/>
              </w:rPr>
            </w:pPr>
            <w:r>
              <w:rPr>
                <w:rFonts w:hint="eastAsia" w:ascii="宋体" w:hAnsi="宋体"/>
                <w:sz w:val="24"/>
              </w:rPr>
              <w:t>合计</w:t>
            </w: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top"/>
          </w:tcPr>
          <w:p>
            <w:pPr>
              <w:spacing w:line="460" w:lineRule="exact"/>
              <w:rPr>
                <w:rFonts w:ascii="宋体" w:hAnsi="宋体"/>
                <w:sz w:val="24"/>
              </w:rPr>
            </w:pPr>
          </w:p>
        </w:tc>
      </w:tr>
    </w:tbl>
    <w:p>
      <w:pPr>
        <w:spacing w:line="460" w:lineRule="exact"/>
        <w:ind w:firstLine="480" w:firstLineChars="200"/>
        <w:rPr>
          <w:rFonts w:ascii="宋体" w:hAnsi="宋体"/>
          <w:sz w:val="24"/>
        </w:rPr>
      </w:pPr>
      <w:r>
        <w:rPr>
          <w:rFonts w:hint="eastAsia" w:ascii="宋体" w:hAnsi="宋体"/>
          <w:sz w:val="24"/>
        </w:rPr>
        <w:t>注：</w:t>
      </w:r>
    </w:p>
    <w:p>
      <w:pPr>
        <w:spacing w:line="460" w:lineRule="exact"/>
        <w:ind w:firstLine="480" w:firstLineChars="200"/>
        <w:rPr>
          <w:rFonts w:ascii="宋体" w:hAnsi="宋体"/>
          <w:sz w:val="24"/>
        </w:rPr>
      </w:pPr>
      <w:r>
        <w:rPr>
          <w:rFonts w:hint="eastAsia" w:ascii="宋体" w:hAnsi="宋体"/>
          <w:sz w:val="24"/>
        </w:rPr>
        <w:t>1、填写内容应包括招标货物项下的所有组成单元货物部件内容。</w:t>
      </w:r>
    </w:p>
    <w:p>
      <w:pPr>
        <w:spacing w:line="460" w:lineRule="exact"/>
        <w:rPr>
          <w:rFonts w:ascii="宋体" w:hAnsi="宋体"/>
          <w:sz w:val="24"/>
        </w:rPr>
      </w:pPr>
      <w:r>
        <w:rPr>
          <w:rFonts w:hint="eastAsia" w:ascii="宋体" w:hAnsi="宋体"/>
          <w:sz w:val="24"/>
        </w:rPr>
        <w:t xml:space="preserve">    2、本表价格总计与投标文件其他部分有差异时，以本表各项目所列单价计算结果得出的总价修订投标文件其他部分的总价。</w:t>
      </w:r>
    </w:p>
    <w:p>
      <w:pPr>
        <w:snapToGrid w:val="0"/>
        <w:spacing w:line="460" w:lineRule="exact"/>
        <w:ind w:firstLine="480" w:firstLineChars="200"/>
        <w:rPr>
          <w:rFonts w:ascii="宋体" w:hAnsi="宋体"/>
          <w:b/>
          <w:sz w:val="24"/>
        </w:rPr>
      </w:pPr>
      <w:r>
        <w:rPr>
          <w:rFonts w:hint="eastAsia" w:ascii="宋体" w:hAnsi="宋体"/>
          <w:sz w:val="24"/>
        </w:rPr>
        <w:t>3、此表必须填写。</w:t>
      </w:r>
    </w:p>
    <w:p>
      <w:pPr>
        <w:spacing w:line="460" w:lineRule="exact"/>
        <w:rPr>
          <w:rFonts w:ascii="宋体" w:hAnsi="宋体"/>
          <w:sz w:val="24"/>
        </w:rPr>
      </w:pPr>
      <w:r>
        <w:rPr>
          <w:rFonts w:hint="eastAsia" w:ascii="宋体" w:hAnsi="宋体"/>
          <w:b/>
          <w:sz w:val="24"/>
        </w:rPr>
        <w:t xml:space="preserve">                                   </w:t>
      </w:r>
      <w:bookmarkStart w:id="155" w:name="_Toc357259038"/>
      <w:bookmarkStart w:id="156" w:name="_Toc357265566"/>
      <w:bookmarkStart w:id="157" w:name="_Toc357151194"/>
      <w:bookmarkStart w:id="158" w:name="_Toc357091125"/>
      <w:bookmarkStart w:id="159" w:name="_Toc357083441"/>
      <w:bookmarkStart w:id="160" w:name="_Toc380393741"/>
      <w:r>
        <w:rPr>
          <w:rFonts w:hint="eastAsia" w:ascii="宋体" w:hAnsi="宋体"/>
          <w:sz w:val="24"/>
        </w:rPr>
        <w:t>投标人（加盖公章）：</w:t>
      </w:r>
      <w:bookmarkEnd w:id="155"/>
      <w:bookmarkEnd w:id="156"/>
      <w:bookmarkEnd w:id="157"/>
      <w:bookmarkEnd w:id="158"/>
      <w:bookmarkEnd w:id="159"/>
      <w:bookmarkEnd w:id="160"/>
    </w:p>
    <w:p>
      <w:pPr>
        <w:spacing w:line="460" w:lineRule="exact"/>
        <w:rPr>
          <w:rFonts w:ascii="宋体" w:hAnsi="宋体"/>
          <w:sz w:val="24"/>
        </w:rPr>
      </w:pPr>
      <w:r>
        <w:rPr>
          <w:rFonts w:hint="eastAsia" w:ascii="宋体" w:hAnsi="宋体"/>
          <w:sz w:val="24"/>
        </w:rPr>
        <w:t xml:space="preserve">                                   </w:t>
      </w:r>
      <w:bookmarkStart w:id="161" w:name="_Toc357265567"/>
      <w:bookmarkStart w:id="162" w:name="_Toc380393742"/>
      <w:bookmarkStart w:id="163" w:name="_Toc357259039"/>
      <w:bookmarkStart w:id="164" w:name="_Toc357151195"/>
      <w:r>
        <w:rPr>
          <w:rFonts w:hint="eastAsia" w:ascii="宋体" w:hAnsi="宋体"/>
          <w:sz w:val="24"/>
        </w:rPr>
        <w:t>法定代表人或受托代理人签字：</w:t>
      </w:r>
      <w:bookmarkEnd w:id="161"/>
      <w:bookmarkEnd w:id="162"/>
      <w:bookmarkEnd w:id="163"/>
      <w:bookmarkEnd w:id="164"/>
    </w:p>
    <w:p>
      <w:pPr>
        <w:spacing w:line="460" w:lineRule="exact"/>
        <w:rPr>
          <w:rFonts w:ascii="宋体" w:hAnsi="宋体"/>
          <w:sz w:val="24"/>
        </w:rPr>
      </w:pPr>
      <w:r>
        <w:rPr>
          <w:rFonts w:hint="eastAsia" w:ascii="宋体" w:hAnsi="宋体"/>
          <w:sz w:val="24"/>
        </w:rPr>
        <w:t xml:space="preserve">                                   </w:t>
      </w:r>
      <w:bookmarkStart w:id="165" w:name="_Toc380393743"/>
      <w:bookmarkStart w:id="166" w:name="_Toc357259040"/>
      <w:bookmarkStart w:id="167" w:name="_Toc357265568"/>
      <w:bookmarkStart w:id="168" w:name="_Toc357151196"/>
      <w:r>
        <w:rPr>
          <w:rFonts w:hint="eastAsia" w:ascii="宋体" w:hAnsi="宋体"/>
          <w:sz w:val="24"/>
        </w:rPr>
        <w:t>日期：    年  月  日</w:t>
      </w:r>
      <w:bookmarkEnd w:id="165"/>
      <w:bookmarkEnd w:id="166"/>
      <w:bookmarkEnd w:id="167"/>
      <w:bookmarkEnd w:id="168"/>
    </w:p>
    <w:p>
      <w:pPr>
        <w:snapToGrid w:val="0"/>
        <w:spacing w:line="460" w:lineRule="exact"/>
        <w:outlineLvl w:val="1"/>
        <w:rPr>
          <w:rFonts w:ascii="宋体" w:hAnsi="宋体"/>
          <w:b/>
          <w:sz w:val="24"/>
        </w:rPr>
      </w:pPr>
    </w:p>
    <w:p>
      <w:pPr>
        <w:pStyle w:val="3"/>
        <w:spacing w:before="0" w:after="0" w:line="460" w:lineRule="exact"/>
        <w:rPr>
          <w:rFonts w:ascii="宋体" w:hAnsi="宋体" w:eastAsia="宋体"/>
          <w:sz w:val="24"/>
          <w:szCs w:val="24"/>
        </w:rPr>
      </w:pPr>
      <w:bookmarkStart w:id="169" w:name="_Toc14624"/>
      <w:r>
        <w:rPr>
          <w:rFonts w:hint="eastAsia" w:ascii="宋体" w:hAnsi="宋体" w:eastAsia="宋体"/>
          <w:sz w:val="24"/>
          <w:szCs w:val="24"/>
        </w:rPr>
        <w:t>21、</w:t>
      </w:r>
      <w:r>
        <w:rPr>
          <w:rFonts w:hint="eastAsia" w:ascii="宋体" w:hAnsi="宋体" w:cs="宋体-18030"/>
          <w:b w:val="0"/>
          <w:sz w:val="24"/>
        </w:rPr>
        <w:t>近3年内不低于此次投标价格类似案例</w:t>
      </w:r>
      <w:bookmarkEnd w:id="169"/>
    </w:p>
    <w:p>
      <w:pPr>
        <w:snapToGrid w:val="0"/>
        <w:spacing w:beforeLines="100" w:afterLines="100" w:line="460" w:lineRule="exact"/>
        <w:jc w:val="center"/>
        <w:rPr>
          <w:rFonts w:ascii="宋体" w:hAnsi="宋体"/>
          <w:b/>
          <w:sz w:val="24"/>
        </w:rPr>
      </w:pPr>
      <w:r>
        <w:rPr>
          <w:rFonts w:hint="eastAsia" w:ascii="宋体" w:hAnsi="宋体" w:cs="宋体-18030"/>
          <w:b/>
          <w:sz w:val="24"/>
        </w:rPr>
        <w:t>近3年内不低于此次投标价格类似案例</w:t>
      </w:r>
    </w:p>
    <w:tbl>
      <w:tblPr>
        <w:tblStyle w:val="34"/>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1206"/>
        <w:gridCol w:w="900"/>
        <w:gridCol w:w="720"/>
        <w:gridCol w:w="126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采购单位名称</w:t>
            </w:r>
          </w:p>
        </w:tc>
        <w:tc>
          <w:tcPr>
            <w:tcW w:w="12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w:t>
            </w:r>
          </w:p>
          <w:p>
            <w:pPr>
              <w:snapToGrid w:val="0"/>
              <w:spacing w:line="460" w:lineRule="exact"/>
              <w:jc w:val="center"/>
              <w:rPr>
                <w:rFonts w:ascii="宋体" w:hAnsi="宋体"/>
                <w:sz w:val="24"/>
              </w:rPr>
            </w:pPr>
            <w:r>
              <w:rPr>
                <w:rFonts w:hint="eastAsia" w:ascii="宋体" w:hAnsi="宋体"/>
                <w:sz w:val="24"/>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单价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合同金额</w:t>
            </w:r>
          </w:p>
          <w:p>
            <w:pPr>
              <w:snapToGrid w:val="0"/>
              <w:spacing w:line="460" w:lineRule="exact"/>
              <w:jc w:val="center"/>
              <w:rPr>
                <w:rFonts w:ascii="宋体" w:hAnsi="宋体"/>
                <w:sz w:val="24"/>
              </w:rPr>
            </w:pPr>
            <w:r>
              <w:rPr>
                <w:rFonts w:hint="eastAsia" w:ascii="宋体" w:hAnsi="宋体"/>
                <w:sz w:val="24"/>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r>
              <w:rPr>
                <w:rFonts w:hint="eastAsia" w:ascii="宋体" w:hAnsi="宋体"/>
                <w:sz w:val="24"/>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bl>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bookmarkStart w:id="170" w:name="_Toc357083449"/>
      <w:bookmarkStart w:id="171" w:name="_Toc357091133"/>
      <w:r>
        <w:rPr>
          <w:rFonts w:hint="eastAsia" w:ascii="宋体" w:hAnsi="宋体"/>
          <w:sz w:val="24"/>
        </w:rPr>
        <w:t xml:space="preserve">             </w:t>
      </w:r>
      <w:bookmarkStart w:id="172" w:name="_Toc380393753"/>
      <w:bookmarkStart w:id="173" w:name="_Toc357259050"/>
      <w:bookmarkStart w:id="174" w:name="_Toc357151206"/>
      <w:bookmarkStart w:id="175" w:name="_Toc357265578"/>
      <w:r>
        <w:rPr>
          <w:rFonts w:hint="eastAsia" w:ascii="宋体" w:hAnsi="宋体"/>
          <w:sz w:val="24"/>
        </w:rPr>
        <w:t xml:space="preserve">                      投标人（加盖公章）：</w:t>
      </w:r>
      <w:bookmarkEnd w:id="170"/>
      <w:bookmarkEnd w:id="171"/>
      <w:bookmarkEnd w:id="172"/>
      <w:bookmarkEnd w:id="173"/>
      <w:bookmarkEnd w:id="174"/>
      <w:bookmarkEnd w:id="175"/>
    </w:p>
    <w:p>
      <w:pPr>
        <w:spacing w:line="460" w:lineRule="exact"/>
        <w:rPr>
          <w:rFonts w:ascii="宋体" w:hAnsi="宋体"/>
          <w:sz w:val="24"/>
        </w:rPr>
      </w:pPr>
      <w:r>
        <w:rPr>
          <w:rFonts w:hint="eastAsia" w:ascii="宋体" w:hAnsi="宋体"/>
          <w:sz w:val="24"/>
        </w:rPr>
        <w:t xml:space="preserve">                                   </w:t>
      </w:r>
      <w:bookmarkStart w:id="176" w:name="_Toc357259051"/>
      <w:bookmarkStart w:id="177" w:name="_Toc380393754"/>
      <w:bookmarkStart w:id="178" w:name="_Toc357265579"/>
      <w:bookmarkStart w:id="179" w:name="_Toc357151207"/>
      <w:r>
        <w:rPr>
          <w:rFonts w:hint="eastAsia" w:ascii="宋体" w:hAnsi="宋体"/>
          <w:sz w:val="24"/>
        </w:rPr>
        <w:t>法定代表人或受托代理人签字：</w:t>
      </w:r>
      <w:bookmarkEnd w:id="176"/>
      <w:bookmarkEnd w:id="177"/>
      <w:bookmarkEnd w:id="178"/>
      <w:bookmarkEnd w:id="179"/>
    </w:p>
    <w:p>
      <w:pPr>
        <w:spacing w:line="460" w:lineRule="exact"/>
        <w:rPr>
          <w:rFonts w:ascii="宋体" w:hAnsi="宋体"/>
          <w:sz w:val="24"/>
        </w:rPr>
      </w:pPr>
      <w:r>
        <w:rPr>
          <w:rFonts w:hint="eastAsia" w:ascii="宋体" w:hAnsi="宋体"/>
          <w:sz w:val="24"/>
        </w:rPr>
        <w:t xml:space="preserve">                                   </w:t>
      </w:r>
      <w:bookmarkStart w:id="180" w:name="_Toc357265580"/>
      <w:bookmarkStart w:id="181" w:name="_Toc357151208"/>
      <w:bookmarkStart w:id="182" w:name="_Toc380393755"/>
      <w:bookmarkStart w:id="183" w:name="_Toc357259052"/>
      <w:r>
        <w:rPr>
          <w:rFonts w:hint="eastAsia" w:ascii="宋体" w:hAnsi="宋体"/>
          <w:sz w:val="24"/>
        </w:rPr>
        <w:t>日期：   年  月  日</w:t>
      </w:r>
      <w:bookmarkEnd w:id="180"/>
      <w:bookmarkEnd w:id="181"/>
      <w:bookmarkEnd w:id="182"/>
      <w:bookmarkEnd w:id="183"/>
    </w:p>
    <w:p>
      <w:pPr>
        <w:spacing w:line="460" w:lineRule="exact"/>
        <w:rPr>
          <w:rFonts w:ascii="宋体" w:hAnsi="宋体"/>
          <w:sz w:val="24"/>
        </w:rPr>
      </w:pPr>
      <w:r>
        <w:rPr>
          <w:rFonts w:hint="eastAsia" w:ascii="宋体" w:hAnsi="宋体"/>
          <w:sz w:val="24"/>
        </w:rPr>
        <w:t xml:space="preserve">       </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pStyle w:val="3"/>
        <w:spacing w:before="0" w:after="0" w:line="460" w:lineRule="exact"/>
        <w:rPr>
          <w:rFonts w:ascii="Times New Roman" w:hAnsi="Times New Roman" w:eastAsia="宋体"/>
          <w:sz w:val="24"/>
          <w:szCs w:val="24"/>
        </w:rPr>
      </w:pPr>
      <w:bookmarkStart w:id="184" w:name="_Toc424370730"/>
      <w:r>
        <w:rPr>
          <w:rFonts w:ascii="Times New Roman" w:hAnsi="Times New Roman" w:eastAsia="宋体"/>
          <w:sz w:val="24"/>
          <w:szCs w:val="24"/>
        </w:rPr>
        <w:t>2</w:t>
      </w:r>
      <w:r>
        <w:rPr>
          <w:rFonts w:hint="eastAsia" w:ascii="Times New Roman" w:hAnsi="Times New Roman" w:eastAsia="宋体"/>
          <w:sz w:val="24"/>
          <w:szCs w:val="24"/>
        </w:rPr>
        <w:t>2</w:t>
      </w:r>
      <w:r>
        <w:rPr>
          <w:rFonts w:ascii="Times New Roman" w:hAnsi="Times New Roman" w:eastAsia="宋体"/>
          <w:sz w:val="24"/>
          <w:szCs w:val="24"/>
        </w:rPr>
        <w:t>、投标回执表</w:t>
      </w:r>
      <w:bookmarkEnd w:id="184"/>
    </w:p>
    <w:p>
      <w:pPr>
        <w:spacing w:beforeLines="100" w:afterLines="100" w:line="460" w:lineRule="exact"/>
        <w:jc w:val="center"/>
        <w:rPr>
          <w:b/>
          <w:sz w:val="24"/>
        </w:rPr>
      </w:pPr>
      <w:r>
        <w:rPr>
          <w:b/>
          <w:sz w:val="24"/>
        </w:rPr>
        <w:t>投标回执表</w:t>
      </w:r>
    </w:p>
    <w:tbl>
      <w:tblPr>
        <w:tblStyle w:val="34"/>
        <w:tblW w:w="7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招标单位</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招标项目</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招标编号</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投标人名称</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投标人地址</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投标人的受托代理人</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联系方式</w:t>
            </w:r>
          </w:p>
        </w:tc>
        <w:tc>
          <w:tcPr>
            <w:tcW w:w="4860" w:type="dxa"/>
            <w:vAlign w:val="top"/>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sz w:val="24"/>
              </w:rPr>
            </w:pPr>
            <w:r>
              <w:rPr>
                <w:sz w:val="24"/>
              </w:rPr>
              <w:t>备注</w:t>
            </w:r>
          </w:p>
        </w:tc>
        <w:tc>
          <w:tcPr>
            <w:tcW w:w="4860" w:type="dxa"/>
            <w:vAlign w:val="top"/>
          </w:tcPr>
          <w:p>
            <w:pPr>
              <w:spacing w:line="460" w:lineRule="exact"/>
              <w:rPr>
                <w:sz w:val="24"/>
              </w:rPr>
            </w:pPr>
          </w:p>
        </w:tc>
      </w:tr>
    </w:tbl>
    <w:p>
      <w:pPr>
        <w:spacing w:line="460" w:lineRule="exact"/>
        <w:ind w:firstLine="480" w:firstLineChars="200"/>
      </w:pPr>
      <w:r>
        <w:rPr>
          <w:sz w:val="24"/>
        </w:rPr>
        <w:t>如拟参与此次投标，请在收到招标文件后两天内，认真填写投标回执表并盖章</w:t>
      </w:r>
      <w:r>
        <w:rPr>
          <w:rFonts w:hint="eastAsia"/>
          <w:sz w:val="24"/>
        </w:rPr>
        <w:t>发送至邮箱：duojinshuscb@163.com</w:t>
      </w:r>
      <w:r>
        <w:rPr>
          <w:sz w:val="24"/>
        </w:rPr>
        <w:t>。</w:t>
      </w:r>
    </w:p>
    <w:p/>
    <w:p>
      <w:pPr>
        <w:spacing w:line="460" w:lineRule="exact"/>
        <w:ind w:firstLine="480" w:firstLineChars="200"/>
      </w:pPr>
    </w:p>
    <w:sectPr>
      <w:pgSz w:w="11906" w:h="16838"/>
      <w:pgMar w:top="1701" w:right="1417" w:bottom="1417" w:left="1701" w:header="851" w:footer="992" w:gutter="0"/>
      <w:cols w:space="720" w:num="1"/>
      <w:rtlGutter w:val="0"/>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Sim Sun">
    <w:altName w:val="宋体"/>
    <w:panose1 w:val="00000000000000000000"/>
    <w:charset w:val="86"/>
    <w:family w:val="auto"/>
    <w:pitch w:val="default"/>
    <w:sig w:usb0="00000000" w:usb1="00000000" w:usb2="00000010" w:usb3="00000000" w:csb0="00040000" w:csb1="00000000"/>
  </w:font>
  <w:font w:name="宋体-18030">
    <w:altName w:val="微软雅黑"/>
    <w:panose1 w:val="02010609060101010101"/>
    <w:charset w:val="86"/>
    <w:family w:val="auto"/>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framePr w:wrap="around" w:vAnchor="text" w:hAnchor="margin" w:xAlign="center" w:y="3"/>
      <w:rPr>
        <w:rStyle w:val="30"/>
      </w:rPr>
    </w:pPr>
    <w:r>
      <w:fldChar w:fldCharType="begin"/>
    </w:r>
    <w:r>
      <w:rPr>
        <w:rStyle w:val="30"/>
      </w:rPr>
      <w:instrText xml:space="preserve">PAGE  </w:instrText>
    </w:r>
    <w:r>
      <w:fldChar w:fldCharType="separate"/>
    </w:r>
    <w:r>
      <w:rPr>
        <w:rStyle w:val="30"/>
      </w:rPr>
      <w:t>20</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framePr w:wrap="around" w:vAnchor="text" w:hAnchor="margin" w:xAlign="center" w:y="3"/>
      <w:rPr>
        <w:rStyle w:val="30"/>
      </w:rPr>
    </w:pPr>
    <w:r>
      <w:fldChar w:fldCharType="begin"/>
    </w:r>
    <w:r>
      <w:rPr>
        <w:rStyle w:val="30"/>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Bdr>
        <w:bottom w:val="single" w:color="auto" w:sz="6" w:space="0"/>
      </w:pBdr>
      <w:jc w:val="both"/>
    </w:pPr>
    <w:r>
      <w:rPr>
        <w:rFonts w:hint="eastAsia"/>
      </w:rPr>
      <w:t>吉林紫金铜业有限公司                                                    招标编号：HCDJS-20170708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260724">
    <w:nsid w:val="584A3EB4"/>
    <w:multiLevelType w:val="singleLevel"/>
    <w:tmpl w:val="584A3EB4"/>
    <w:lvl w:ilvl="0" w:tentative="1">
      <w:start w:val="1"/>
      <w:numFmt w:val="decimal"/>
      <w:suff w:val="nothing"/>
      <w:lvlText w:val="%1、"/>
      <w:lvlJc w:val="left"/>
    </w:lvl>
  </w:abstractNum>
  <w:abstractNum w:abstractNumId="1496287541">
    <w:nsid w:val="592F8935"/>
    <w:multiLevelType w:val="singleLevel"/>
    <w:tmpl w:val="592F8935"/>
    <w:lvl w:ilvl="0" w:tentative="1">
      <w:start w:val="10"/>
      <w:numFmt w:val="decimal"/>
      <w:suff w:val="nothing"/>
      <w:lvlText w:val="%1、"/>
      <w:lvlJc w:val="left"/>
    </w:lvl>
  </w:abstractNum>
  <w:abstractNum w:abstractNumId="1496742912">
    <w:nsid w:val="59367C00"/>
    <w:multiLevelType w:val="singleLevel"/>
    <w:tmpl w:val="59367C00"/>
    <w:lvl w:ilvl="0" w:tentative="1">
      <w:start w:val="2"/>
      <w:numFmt w:val="decimal"/>
      <w:suff w:val="nothing"/>
      <w:lvlText w:val="%1、"/>
      <w:lvlJc w:val="left"/>
    </w:lvl>
  </w:abstractNum>
  <w:abstractNum w:abstractNumId="1499415849">
    <w:nsid w:val="595F4529"/>
    <w:multiLevelType w:val="singleLevel"/>
    <w:tmpl w:val="595F4529"/>
    <w:lvl w:ilvl="0" w:tentative="1">
      <w:start w:val="7"/>
      <w:numFmt w:val="decimal"/>
      <w:suff w:val="nothing"/>
      <w:lvlText w:val="%1、"/>
      <w:lvlJc w:val="left"/>
    </w:lvl>
  </w:abstractNum>
  <w:num w:numId="1">
    <w:abstractNumId w:val="1496742912"/>
  </w:num>
  <w:num w:numId="2">
    <w:abstractNumId w:val="1481260724"/>
  </w:num>
  <w:num w:numId="3">
    <w:abstractNumId w:val="1499415849"/>
  </w:num>
  <w:num w:numId="4">
    <w:abstractNumId w:val="14962875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4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4852"/>
    <w:rsid w:val="00034D07"/>
    <w:rsid w:val="00037F1F"/>
    <w:rsid w:val="00087684"/>
    <w:rsid w:val="000A6134"/>
    <w:rsid w:val="000C68F1"/>
    <w:rsid w:val="000D0B63"/>
    <w:rsid w:val="00135519"/>
    <w:rsid w:val="00156F46"/>
    <w:rsid w:val="00157B67"/>
    <w:rsid w:val="001831F8"/>
    <w:rsid w:val="001962C6"/>
    <w:rsid w:val="001A1921"/>
    <w:rsid w:val="001A1F09"/>
    <w:rsid w:val="001A270A"/>
    <w:rsid w:val="001B4550"/>
    <w:rsid w:val="001D164D"/>
    <w:rsid w:val="00213660"/>
    <w:rsid w:val="0022795C"/>
    <w:rsid w:val="0028061B"/>
    <w:rsid w:val="00281E81"/>
    <w:rsid w:val="0028368E"/>
    <w:rsid w:val="002D3E08"/>
    <w:rsid w:val="003117C6"/>
    <w:rsid w:val="00355452"/>
    <w:rsid w:val="003D37E7"/>
    <w:rsid w:val="00402753"/>
    <w:rsid w:val="00422046"/>
    <w:rsid w:val="00424852"/>
    <w:rsid w:val="00463F6B"/>
    <w:rsid w:val="00487048"/>
    <w:rsid w:val="004A5CF2"/>
    <w:rsid w:val="004B418C"/>
    <w:rsid w:val="00515DBB"/>
    <w:rsid w:val="00582827"/>
    <w:rsid w:val="005905BD"/>
    <w:rsid w:val="005C3514"/>
    <w:rsid w:val="005F2F01"/>
    <w:rsid w:val="00600745"/>
    <w:rsid w:val="006C4D9D"/>
    <w:rsid w:val="006C7067"/>
    <w:rsid w:val="007212F4"/>
    <w:rsid w:val="00736A6F"/>
    <w:rsid w:val="00753F14"/>
    <w:rsid w:val="007769BD"/>
    <w:rsid w:val="00791E01"/>
    <w:rsid w:val="007E2411"/>
    <w:rsid w:val="007E2634"/>
    <w:rsid w:val="007F0E04"/>
    <w:rsid w:val="008139C7"/>
    <w:rsid w:val="008268B7"/>
    <w:rsid w:val="00852015"/>
    <w:rsid w:val="00855D7B"/>
    <w:rsid w:val="00882118"/>
    <w:rsid w:val="008B5010"/>
    <w:rsid w:val="008C27EA"/>
    <w:rsid w:val="00970468"/>
    <w:rsid w:val="0097211B"/>
    <w:rsid w:val="009976F2"/>
    <w:rsid w:val="009A625E"/>
    <w:rsid w:val="009A771F"/>
    <w:rsid w:val="009E6E68"/>
    <w:rsid w:val="009F591D"/>
    <w:rsid w:val="00A23696"/>
    <w:rsid w:val="00AB792C"/>
    <w:rsid w:val="00AC5E07"/>
    <w:rsid w:val="00BA08F2"/>
    <w:rsid w:val="00BA34CC"/>
    <w:rsid w:val="00BE3E2A"/>
    <w:rsid w:val="00BF43A0"/>
    <w:rsid w:val="00C02A79"/>
    <w:rsid w:val="00C105B6"/>
    <w:rsid w:val="00C72F28"/>
    <w:rsid w:val="00C84204"/>
    <w:rsid w:val="00CD62E8"/>
    <w:rsid w:val="00D32045"/>
    <w:rsid w:val="00D32A5A"/>
    <w:rsid w:val="00D506C9"/>
    <w:rsid w:val="00D90280"/>
    <w:rsid w:val="00E22F63"/>
    <w:rsid w:val="00E6259A"/>
    <w:rsid w:val="00E80235"/>
    <w:rsid w:val="00EB34A5"/>
    <w:rsid w:val="00EC5E47"/>
    <w:rsid w:val="00F42180"/>
    <w:rsid w:val="00FC3A2E"/>
    <w:rsid w:val="00FF53C2"/>
    <w:rsid w:val="01216EDD"/>
    <w:rsid w:val="04436E0D"/>
    <w:rsid w:val="061D7998"/>
    <w:rsid w:val="07190B35"/>
    <w:rsid w:val="07272049"/>
    <w:rsid w:val="07426476"/>
    <w:rsid w:val="07507742"/>
    <w:rsid w:val="07F23A05"/>
    <w:rsid w:val="09F621E7"/>
    <w:rsid w:val="0D074FED"/>
    <w:rsid w:val="0D9B5860"/>
    <w:rsid w:val="0F51743D"/>
    <w:rsid w:val="14B51486"/>
    <w:rsid w:val="14CF634C"/>
    <w:rsid w:val="162D1072"/>
    <w:rsid w:val="171D097B"/>
    <w:rsid w:val="18E32865"/>
    <w:rsid w:val="19DD04FE"/>
    <w:rsid w:val="1B612879"/>
    <w:rsid w:val="1BEF56C8"/>
    <w:rsid w:val="1FDF1459"/>
    <w:rsid w:val="20664BB5"/>
    <w:rsid w:val="22B53180"/>
    <w:rsid w:val="232C6642"/>
    <w:rsid w:val="251D43C3"/>
    <w:rsid w:val="2B851F25"/>
    <w:rsid w:val="2ED410E1"/>
    <w:rsid w:val="30D808B2"/>
    <w:rsid w:val="313D473B"/>
    <w:rsid w:val="31607511"/>
    <w:rsid w:val="31625700"/>
    <w:rsid w:val="348338B6"/>
    <w:rsid w:val="354A030D"/>
    <w:rsid w:val="367871E9"/>
    <w:rsid w:val="37A23453"/>
    <w:rsid w:val="37B620F4"/>
    <w:rsid w:val="393C5773"/>
    <w:rsid w:val="3C624A53"/>
    <w:rsid w:val="3EF94CDF"/>
    <w:rsid w:val="3F964F2E"/>
    <w:rsid w:val="40662CB8"/>
    <w:rsid w:val="41134D37"/>
    <w:rsid w:val="41C218EF"/>
    <w:rsid w:val="42570040"/>
    <w:rsid w:val="432824BB"/>
    <w:rsid w:val="43626654"/>
    <w:rsid w:val="44942A12"/>
    <w:rsid w:val="45B04463"/>
    <w:rsid w:val="47A5361A"/>
    <w:rsid w:val="48DC3316"/>
    <w:rsid w:val="4A506A08"/>
    <w:rsid w:val="4A5A11DC"/>
    <w:rsid w:val="4AD0652C"/>
    <w:rsid w:val="4D21431B"/>
    <w:rsid w:val="4D741FB3"/>
    <w:rsid w:val="52B0146B"/>
    <w:rsid w:val="53113CD6"/>
    <w:rsid w:val="56A26130"/>
    <w:rsid w:val="56C70827"/>
    <w:rsid w:val="583D4E87"/>
    <w:rsid w:val="59805CFD"/>
    <w:rsid w:val="5BFB603D"/>
    <w:rsid w:val="5C8B3F62"/>
    <w:rsid w:val="5CC52E42"/>
    <w:rsid w:val="5E1E4379"/>
    <w:rsid w:val="5FDF6558"/>
    <w:rsid w:val="660E4AFE"/>
    <w:rsid w:val="664D7E66"/>
    <w:rsid w:val="690C1F68"/>
    <w:rsid w:val="6A3B4B66"/>
    <w:rsid w:val="6C2446F9"/>
    <w:rsid w:val="6E595CAB"/>
    <w:rsid w:val="6E9551AF"/>
    <w:rsid w:val="6FA50AB7"/>
    <w:rsid w:val="6FFD5987"/>
    <w:rsid w:val="70E127A6"/>
    <w:rsid w:val="73062743"/>
    <w:rsid w:val="741E7DB6"/>
    <w:rsid w:val="742B0FD9"/>
    <w:rsid w:val="75812E57"/>
    <w:rsid w:val="780350F4"/>
    <w:rsid w:val="78586D7C"/>
    <w:rsid w:val="7DCC3209"/>
    <w:rsid w:val="7E02184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4"/>
    <w:qFormat/>
    <w:uiPriority w:val="0"/>
    <w:pPr>
      <w:keepNext/>
      <w:keepLines/>
      <w:spacing w:before="260" w:after="260" w:line="416" w:lineRule="auto"/>
      <w:outlineLvl w:val="2"/>
    </w:pPr>
    <w:rPr>
      <w:b/>
      <w:bCs/>
      <w:sz w:val="32"/>
      <w:szCs w:val="32"/>
    </w:rPr>
  </w:style>
  <w:style w:type="character" w:default="1" w:styleId="29">
    <w:name w:val="Default Paragraph Font"/>
    <w:unhideWhenUsed/>
    <w:uiPriority w:val="1"/>
  </w:style>
  <w:style w:type="table" w:default="1" w:styleId="34">
    <w:name w:val="Normal Table"/>
    <w:unhideWhenUsed/>
    <w:uiPriority w:val="99"/>
    <w:tblPr>
      <w:tblStyle w:val="34"/>
      <w:tblLayout w:type="fixed"/>
      <w:tblCellMar>
        <w:top w:w="0" w:type="dxa"/>
        <w:left w:w="108" w:type="dxa"/>
        <w:bottom w:w="0" w:type="dxa"/>
        <w:right w:w="108" w:type="dxa"/>
      </w:tblCellMar>
    </w:tblPr>
    <w:tcPr>
      <w:textDirection w:val="lrTb"/>
    </w:tcPr>
  </w:style>
  <w:style w:type="paragraph" w:styleId="5">
    <w:name w:val="annotation subject"/>
    <w:basedOn w:val="6"/>
    <w:next w:val="6"/>
    <w:link w:val="75"/>
    <w:unhideWhenUsed/>
    <w:qFormat/>
    <w:uiPriority w:val="99"/>
    <w:rPr>
      <w:b/>
      <w:bCs/>
    </w:rPr>
  </w:style>
  <w:style w:type="paragraph" w:styleId="6">
    <w:name w:val="annotation text"/>
    <w:basedOn w:val="1"/>
    <w:link w:val="74"/>
    <w:unhideWhenUsed/>
    <w:qFormat/>
    <w:uiPriority w:val="99"/>
    <w:pPr>
      <w:jc w:val="left"/>
    </w:pPr>
  </w:style>
  <w:style w:type="paragraph" w:styleId="7">
    <w:name w:val="toc 7"/>
    <w:basedOn w:val="1"/>
    <w:next w:val="1"/>
    <w:unhideWhenUsed/>
    <w:qFormat/>
    <w:uiPriority w:val="39"/>
    <w:pPr>
      <w:ind w:left="2520" w:leftChars="1200"/>
    </w:pPr>
    <w:rPr>
      <w:rFonts w:ascii="Calibri" w:hAnsi="Calibri"/>
      <w:szCs w:val="22"/>
    </w:rPr>
  </w:style>
  <w:style w:type="paragraph" w:styleId="8">
    <w:name w:val="Normal Indent"/>
    <w:basedOn w:val="1"/>
    <w:qFormat/>
    <w:uiPriority w:val="0"/>
    <w:pPr>
      <w:ind w:firstLine="420"/>
    </w:pPr>
    <w:rPr>
      <w:szCs w:val="20"/>
    </w:rPr>
  </w:style>
  <w:style w:type="paragraph" w:styleId="9">
    <w:name w:val="Document Map"/>
    <w:basedOn w:val="1"/>
    <w:link w:val="72"/>
    <w:qFormat/>
    <w:uiPriority w:val="0"/>
    <w:pPr>
      <w:shd w:val="clear" w:color="auto" w:fill="000080"/>
    </w:pPr>
  </w:style>
  <w:style w:type="paragraph" w:styleId="10">
    <w:name w:val="Body Text Indent"/>
    <w:basedOn w:val="1"/>
    <w:link w:val="65"/>
    <w:qFormat/>
    <w:uiPriority w:val="0"/>
    <w:pPr>
      <w:spacing w:after="120"/>
      <w:ind w:left="420" w:leftChars="200"/>
    </w:p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1"/>
    <w:next w:val="1"/>
    <w:unhideWhenUsed/>
    <w:qFormat/>
    <w:uiPriority w:val="39"/>
    <w:pPr>
      <w:ind w:left="840" w:leftChars="400"/>
    </w:pPr>
    <w:rPr>
      <w:rFonts w:ascii="Calibri" w:hAnsi="Calibri"/>
      <w:szCs w:val="22"/>
    </w:rPr>
  </w:style>
  <w:style w:type="paragraph" w:styleId="13">
    <w:name w:val="Plain Text"/>
    <w:basedOn w:val="1"/>
    <w:link w:val="66"/>
    <w:qFormat/>
    <w:uiPriority w:val="0"/>
    <w:pPr>
      <w:spacing w:beforeLines="50" w:afterLines="50" w:line="400" w:lineRule="exact"/>
    </w:pPr>
    <w:rPr>
      <w:rFonts w:ascii="宋体" w:hAnsi="Courier New"/>
      <w:sz w:val="24"/>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Date"/>
    <w:basedOn w:val="1"/>
    <w:next w:val="1"/>
    <w:link w:val="67"/>
    <w:qFormat/>
    <w:uiPriority w:val="0"/>
    <w:pPr>
      <w:ind w:left="2500" w:leftChars="2500"/>
    </w:pPr>
    <w:rPr>
      <w:rFonts w:eastAsia="楷体_GB2312"/>
      <w:sz w:val="32"/>
      <w:szCs w:val="20"/>
    </w:rPr>
  </w:style>
  <w:style w:type="paragraph" w:styleId="16">
    <w:name w:val="Body Text Indent 2"/>
    <w:basedOn w:val="1"/>
    <w:link w:val="71"/>
    <w:qFormat/>
    <w:uiPriority w:val="0"/>
    <w:pPr>
      <w:spacing w:after="120" w:line="480" w:lineRule="auto"/>
      <w:ind w:left="420" w:leftChars="200"/>
    </w:pPr>
  </w:style>
  <w:style w:type="paragraph" w:styleId="17">
    <w:name w:val="Balloon Text"/>
    <w:basedOn w:val="1"/>
    <w:link w:val="73"/>
    <w:qFormat/>
    <w:uiPriority w:val="99"/>
    <w:rPr>
      <w:sz w:val="18"/>
      <w:szCs w:val="18"/>
    </w:rPr>
  </w:style>
  <w:style w:type="paragraph" w:styleId="18">
    <w:name w:val="footer"/>
    <w:basedOn w:val="1"/>
    <w:link w:val="61"/>
    <w:unhideWhenUsed/>
    <w:qFormat/>
    <w:uiPriority w:val="99"/>
    <w:pPr>
      <w:tabs>
        <w:tab w:val="center" w:pos="4153"/>
        <w:tab w:val="right" w:pos="8306"/>
      </w:tabs>
      <w:snapToGrid w:val="0"/>
      <w:jc w:val="left"/>
    </w:pPr>
    <w:rPr>
      <w:sz w:val="18"/>
      <w:szCs w:val="18"/>
    </w:rPr>
  </w:style>
  <w:style w:type="paragraph" w:styleId="19">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21">
    <w:name w:val="toc 4"/>
    <w:basedOn w:val="1"/>
    <w:next w:val="1"/>
    <w:unhideWhenUsed/>
    <w:qFormat/>
    <w:uiPriority w:val="39"/>
    <w:pPr>
      <w:ind w:left="1260" w:leftChars="600"/>
    </w:pPr>
    <w:rPr>
      <w:rFonts w:ascii="Calibri" w:hAnsi="Calibri"/>
      <w:szCs w:val="22"/>
    </w:rPr>
  </w:style>
  <w:style w:type="paragraph" w:styleId="22">
    <w:name w:val="Subtitle"/>
    <w:basedOn w:val="1"/>
    <w:next w:val="1"/>
    <w:link w:val="69"/>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unhideWhenUsed/>
    <w:qFormat/>
    <w:uiPriority w:val="39"/>
    <w:pPr>
      <w:ind w:left="2100" w:leftChars="1000"/>
    </w:pPr>
    <w:rPr>
      <w:rFonts w:ascii="Calibri" w:hAnsi="Calibri"/>
      <w:szCs w:val="22"/>
    </w:rPr>
  </w:style>
  <w:style w:type="paragraph" w:styleId="24">
    <w:name w:val="Body Text Indent 3"/>
    <w:basedOn w:val="1"/>
    <w:link w:val="70"/>
    <w:qFormat/>
    <w:uiPriority w:val="0"/>
    <w:pPr>
      <w:spacing w:line="560" w:lineRule="atLeast"/>
      <w:ind w:firstLine="570"/>
    </w:pPr>
    <w:rPr>
      <w:rFonts w:ascii="仿宋_GB2312" w:eastAsia="仿宋_GB2312"/>
      <w:b/>
      <w:i/>
      <w:spacing w:val="10"/>
      <w:sz w:val="24"/>
      <w:szCs w:val="20"/>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rPr>
      <w:rFonts w:ascii="Calibri" w:hAnsi="Calibri"/>
      <w:szCs w:val="22"/>
    </w:rPr>
  </w:style>
  <w:style w:type="paragraph" w:styleId="27">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8">
    <w:name w:val="Title"/>
    <w:basedOn w:val="1"/>
    <w:next w:val="1"/>
    <w:link w:val="6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rPr/>
  </w:style>
  <w:style w:type="character" w:styleId="31">
    <w:name w:val="FollowedHyperlink"/>
    <w:basedOn w:val="29"/>
    <w:unhideWhenUsed/>
    <w:qFormat/>
    <w:uiPriority w:val="0"/>
    <w:rPr>
      <w:color w:val="0657AB"/>
      <w:u w:val="none"/>
    </w:rPr>
  </w:style>
  <w:style w:type="character" w:styleId="32">
    <w:name w:val="Hyperlink"/>
    <w:basedOn w:val="29"/>
    <w:unhideWhenUsed/>
    <w:qFormat/>
    <w:uiPriority w:val="99"/>
    <w:rPr>
      <w:color w:val="0657AB"/>
      <w:u w:val="none"/>
    </w:rPr>
  </w:style>
  <w:style w:type="character" w:styleId="33">
    <w:name w:val="annotation reference"/>
    <w:unhideWhenUsed/>
    <w:qFormat/>
    <w:uiPriority w:val="99"/>
    <w:rPr>
      <w:sz w:val="21"/>
      <w:szCs w:val="21"/>
    </w:rPr>
  </w:style>
  <w:style w:type="table" w:styleId="35">
    <w:name w:val="Table Grid"/>
    <w:basedOn w:val="34"/>
    <w:qFormat/>
    <w:uiPriority w:val="59"/>
    <w:pPr>
      <w:widowControl w:val="0"/>
      <w:jc w:val="both"/>
    </w:p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36">
    <w:name w:val="Char Char Char Char Char Char Char1"/>
    <w:basedOn w:val="1"/>
    <w:qFormat/>
    <w:uiPriority w:val="0"/>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8">
    <w:name w:val="CM99"/>
    <w:basedOn w:val="37"/>
    <w:next w:val="37"/>
    <w:qFormat/>
    <w:uiPriority w:val="0"/>
    <w:pPr>
      <w:spacing w:after="443"/>
    </w:pPr>
    <w:rPr>
      <w:color w:val="auto"/>
    </w:rPr>
  </w:style>
  <w:style w:type="paragraph" w:customStyle="1" w:styleId="3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Char Char Char Char Char Char Char"/>
    <w:basedOn w:val="1"/>
    <w:qFormat/>
    <w:uiPriority w:val="0"/>
    <w:rPr>
      <w:szCs w:val="20"/>
    </w:rPr>
  </w:style>
  <w:style w:type="paragraph" w:customStyle="1" w:styleId="41">
    <w:name w:val="打印正文1"/>
    <w:basedOn w:val="1"/>
    <w:qFormat/>
    <w:uiPriority w:val="0"/>
    <w:pPr>
      <w:spacing w:before="240" w:line="240" w:lineRule="atLeast"/>
    </w:pPr>
    <w:rPr>
      <w:szCs w:val="20"/>
    </w:rPr>
  </w:style>
  <w:style w:type="paragraph" w:customStyle="1" w:styleId="42">
    <w:name w:val="Char Char1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43">
    <w:name w:val="p12"/>
    <w:basedOn w:val="1"/>
    <w:qFormat/>
    <w:uiPriority w:val="0"/>
    <w:pPr>
      <w:widowControl/>
      <w:spacing w:before="100" w:beforeAutospacing="1" w:after="100" w:afterAutospacing="1"/>
      <w:jc w:val="left"/>
    </w:pPr>
    <w:rPr>
      <w:color w:val="000000"/>
      <w:kern w:val="0"/>
      <w:sz w:val="24"/>
    </w:rPr>
  </w:style>
  <w:style w:type="paragraph" w:customStyle="1" w:styleId="44">
    <w:name w:val="Char"/>
    <w:basedOn w:val="1"/>
    <w:qFormat/>
    <w:uiPriority w:val="0"/>
    <w:rPr>
      <w:rFonts w:ascii="仿宋_GB2312" w:eastAsia="仿宋_GB2312"/>
      <w:b/>
      <w:sz w:val="32"/>
      <w:szCs w:val="32"/>
    </w:rPr>
  </w:style>
  <w:style w:type="paragraph" w:customStyle="1" w:styleId="45">
    <w:name w:val="默认段落字体 Para Char Char Char Char Char Char Char Char Char1 Char Char Char Char Char Char Char"/>
    <w:basedOn w:val="9"/>
    <w:qFormat/>
    <w:uiPriority w:val="0"/>
    <w:rPr>
      <w:rFonts w:ascii="Tahoma" w:hAnsi="Tahoma"/>
      <w:sz w:val="24"/>
    </w:rPr>
  </w:style>
  <w:style w:type="paragraph" w:customStyle="1" w:styleId="46">
    <w:name w:val="表头"/>
    <w:basedOn w:val="1"/>
    <w:qFormat/>
    <w:uiPriority w:val="99"/>
    <w:pPr>
      <w:widowControl/>
      <w:spacing w:afterLines="50" w:line="500" w:lineRule="exact"/>
      <w:ind w:firstLine="250" w:firstLineChars="250"/>
      <w:jc w:val="left"/>
    </w:pPr>
    <w:rPr>
      <w:rFonts w:ascii="宋体" w:hAnsi="宋体" w:cs="宋体"/>
      <w:b/>
      <w:bCs/>
      <w:color w:val="000000"/>
      <w:kern w:val="0"/>
      <w:sz w:val="24"/>
      <w:szCs w:val="28"/>
    </w:rPr>
  </w:style>
  <w:style w:type="paragraph" w:customStyle="1" w:styleId="47">
    <w:name w:val="列出段落1"/>
    <w:basedOn w:val="1"/>
    <w:qFormat/>
    <w:uiPriority w:val="34"/>
    <w:pPr>
      <w:ind w:firstLine="420" w:firstLineChars="200"/>
    </w:pPr>
  </w:style>
  <w:style w:type="paragraph" w:customStyle="1" w:styleId="48">
    <w:name w:val="无间隔1"/>
    <w:link w:val="76"/>
    <w:qFormat/>
    <w:uiPriority w:val="1"/>
    <w:pPr>
      <w:widowControl w:val="0"/>
      <w:jc w:val="both"/>
    </w:pPr>
    <w:rPr>
      <w:rFonts w:ascii="Calibri" w:hAnsi="Calibri" w:eastAsia="宋体" w:cs="黑体"/>
      <w:kern w:val="2"/>
      <w:sz w:val="21"/>
      <w:szCs w:val="22"/>
      <w:lang w:val="en-US" w:eastAsia="zh-CN" w:bidi="ar-SA"/>
    </w:rPr>
  </w:style>
  <w:style w:type="paragraph" w:customStyle="1" w:styleId="49">
    <w:name w:val="默认段落字体 Para Char Char Char Char"/>
    <w:basedOn w:val="1"/>
    <w:uiPriority w:val="0"/>
  </w:style>
  <w:style w:type="paragraph" w:customStyle="1" w:styleId="50">
    <w:name w:val="CM5"/>
    <w:basedOn w:val="37"/>
    <w:next w:val="37"/>
    <w:qFormat/>
    <w:uiPriority w:val="99"/>
    <w:pPr>
      <w:spacing w:line="440" w:lineRule="atLeast"/>
    </w:pPr>
    <w:rPr>
      <w:rFonts w:ascii="Sim Sun" w:hAnsi="Calibri" w:eastAsia="Sim Sun" w:cs="黑体"/>
      <w:color w:val="auto"/>
      <w:szCs w:val="24"/>
    </w:rPr>
  </w:style>
  <w:style w:type="paragraph" w:customStyle="1" w:styleId="51">
    <w:name w:val="CM6"/>
    <w:basedOn w:val="37"/>
    <w:next w:val="37"/>
    <w:qFormat/>
    <w:uiPriority w:val="99"/>
    <w:pPr>
      <w:spacing w:line="440" w:lineRule="atLeast"/>
    </w:pPr>
    <w:rPr>
      <w:rFonts w:ascii="Sim Sun" w:hAnsi="Calibri" w:eastAsia="Sim Sun" w:cs="黑体"/>
      <w:color w:val="auto"/>
      <w:szCs w:val="24"/>
    </w:rPr>
  </w:style>
  <w:style w:type="paragraph" w:customStyle="1" w:styleId="52">
    <w:name w:val="CM40"/>
    <w:basedOn w:val="37"/>
    <w:next w:val="37"/>
    <w:qFormat/>
    <w:uiPriority w:val="99"/>
    <w:rPr>
      <w:rFonts w:ascii="Sim Sun" w:hAnsi="Calibri" w:eastAsia="Sim Sun" w:cs="黑体"/>
      <w:color w:val="auto"/>
      <w:szCs w:val="24"/>
    </w:rPr>
  </w:style>
  <w:style w:type="paragraph" w:customStyle="1" w:styleId="53">
    <w:name w:val="CM35"/>
    <w:basedOn w:val="37"/>
    <w:next w:val="37"/>
    <w:qFormat/>
    <w:uiPriority w:val="99"/>
    <w:rPr>
      <w:rFonts w:ascii="Sim Sun" w:hAnsi="Calibri" w:eastAsia="Sim Sun" w:cs="黑体"/>
      <w:color w:val="auto"/>
      <w:szCs w:val="24"/>
    </w:rPr>
  </w:style>
  <w:style w:type="paragraph" w:customStyle="1" w:styleId="54">
    <w:name w:val="CM19"/>
    <w:basedOn w:val="37"/>
    <w:next w:val="37"/>
    <w:qFormat/>
    <w:uiPriority w:val="99"/>
    <w:rPr>
      <w:rFonts w:ascii="Sim Sun" w:hAnsi="Calibri" w:eastAsia="Sim Sun" w:cs="黑体"/>
      <w:color w:val="auto"/>
      <w:szCs w:val="24"/>
    </w:rPr>
  </w:style>
  <w:style w:type="paragraph" w:customStyle="1" w:styleId="55">
    <w:name w:val="CM42"/>
    <w:basedOn w:val="37"/>
    <w:next w:val="37"/>
    <w:qFormat/>
    <w:uiPriority w:val="99"/>
    <w:rPr>
      <w:rFonts w:ascii="Sim Sun" w:hAnsi="Calibri" w:eastAsia="Sim Sun" w:cs="黑体"/>
      <w:color w:val="auto"/>
      <w:szCs w:val="24"/>
    </w:rPr>
  </w:style>
  <w:style w:type="paragraph" w:customStyle="1" w:styleId="56">
    <w:name w:val="CM21"/>
    <w:basedOn w:val="37"/>
    <w:next w:val="37"/>
    <w:qFormat/>
    <w:uiPriority w:val="99"/>
    <w:rPr>
      <w:rFonts w:ascii="Sim Sun" w:hAnsi="Calibri" w:eastAsia="Sim Sun" w:cs="黑体"/>
      <w:color w:val="auto"/>
      <w:szCs w:val="24"/>
    </w:rPr>
  </w:style>
  <w:style w:type="paragraph" w:customStyle="1" w:styleId="57">
    <w:name w:val="CM23"/>
    <w:basedOn w:val="37"/>
    <w:next w:val="37"/>
    <w:qFormat/>
    <w:uiPriority w:val="99"/>
    <w:pPr>
      <w:spacing w:line="440" w:lineRule="atLeast"/>
    </w:pPr>
    <w:rPr>
      <w:rFonts w:ascii="Sim Sun" w:hAnsi="Calibri" w:eastAsia="Sim Sun" w:cs="黑体"/>
      <w:color w:val="auto"/>
      <w:szCs w:val="24"/>
    </w:rPr>
  </w:style>
  <w:style w:type="paragraph" w:customStyle="1" w:styleId="58">
    <w:name w:val="CM12"/>
    <w:basedOn w:val="37"/>
    <w:next w:val="37"/>
    <w:qFormat/>
    <w:uiPriority w:val="99"/>
    <w:pPr>
      <w:spacing w:line="440" w:lineRule="atLeast"/>
    </w:pPr>
    <w:rPr>
      <w:rFonts w:ascii="Sim Sun" w:hAnsi="Calibri" w:eastAsia="Sim Sun" w:cs="黑体"/>
      <w:color w:val="auto"/>
      <w:szCs w:val="24"/>
    </w:rPr>
  </w:style>
  <w:style w:type="paragraph" w:customStyle="1" w:styleId="59">
    <w:name w:val="CM24"/>
    <w:basedOn w:val="37"/>
    <w:next w:val="37"/>
    <w:qFormat/>
    <w:uiPriority w:val="99"/>
    <w:pPr>
      <w:spacing w:line="440" w:lineRule="atLeast"/>
    </w:pPr>
    <w:rPr>
      <w:rFonts w:ascii="Sim Sun" w:hAnsi="Calibri" w:eastAsia="Sim Sun" w:cs="黑体"/>
      <w:color w:val="auto"/>
      <w:szCs w:val="24"/>
    </w:rPr>
  </w:style>
  <w:style w:type="character" w:customStyle="1" w:styleId="60">
    <w:name w:val="页眉 Char"/>
    <w:basedOn w:val="29"/>
    <w:link w:val="19"/>
    <w:qFormat/>
    <w:uiPriority w:val="99"/>
    <w:rPr>
      <w:sz w:val="18"/>
      <w:szCs w:val="18"/>
    </w:rPr>
  </w:style>
  <w:style w:type="character" w:customStyle="1" w:styleId="61">
    <w:name w:val="页脚 Char"/>
    <w:basedOn w:val="29"/>
    <w:link w:val="18"/>
    <w:qFormat/>
    <w:uiPriority w:val="99"/>
    <w:rPr>
      <w:sz w:val="18"/>
      <w:szCs w:val="18"/>
    </w:rPr>
  </w:style>
  <w:style w:type="character" w:customStyle="1" w:styleId="62">
    <w:name w:val="标题 1 Char"/>
    <w:basedOn w:val="29"/>
    <w:link w:val="2"/>
    <w:uiPriority w:val="99"/>
    <w:rPr>
      <w:rFonts w:ascii="Times New Roman" w:hAnsi="Times New Roman" w:eastAsia="宋体" w:cs="Times New Roman"/>
      <w:b/>
      <w:bCs/>
      <w:kern w:val="44"/>
      <w:sz w:val="44"/>
      <w:szCs w:val="44"/>
    </w:rPr>
  </w:style>
  <w:style w:type="character" w:customStyle="1" w:styleId="63">
    <w:name w:val="标题 2 Char"/>
    <w:basedOn w:val="29"/>
    <w:link w:val="3"/>
    <w:qFormat/>
    <w:uiPriority w:val="0"/>
    <w:rPr>
      <w:rFonts w:ascii="Arial" w:hAnsi="Arial" w:eastAsia="黑体" w:cs="Times New Roman"/>
      <w:b/>
      <w:bCs/>
      <w:sz w:val="32"/>
      <w:szCs w:val="32"/>
    </w:rPr>
  </w:style>
  <w:style w:type="character" w:customStyle="1" w:styleId="64">
    <w:name w:val="标题 3 Char"/>
    <w:basedOn w:val="29"/>
    <w:link w:val="4"/>
    <w:qFormat/>
    <w:uiPriority w:val="0"/>
    <w:rPr>
      <w:rFonts w:ascii="Times New Roman" w:hAnsi="Times New Roman" w:eastAsia="宋体" w:cs="Times New Roman"/>
      <w:b/>
      <w:bCs/>
      <w:sz w:val="32"/>
      <w:szCs w:val="32"/>
    </w:rPr>
  </w:style>
  <w:style w:type="character" w:customStyle="1" w:styleId="65">
    <w:name w:val="正文文本缩进 Char"/>
    <w:basedOn w:val="29"/>
    <w:link w:val="10"/>
    <w:qFormat/>
    <w:uiPriority w:val="0"/>
    <w:rPr>
      <w:rFonts w:ascii="Times New Roman" w:hAnsi="Times New Roman" w:eastAsia="宋体" w:cs="Times New Roman"/>
      <w:szCs w:val="24"/>
    </w:rPr>
  </w:style>
  <w:style w:type="character" w:customStyle="1" w:styleId="66">
    <w:name w:val="纯文本 Char"/>
    <w:basedOn w:val="29"/>
    <w:link w:val="13"/>
    <w:qFormat/>
    <w:uiPriority w:val="0"/>
    <w:rPr>
      <w:rFonts w:ascii="宋体" w:hAnsi="Courier New" w:eastAsia="宋体" w:cs="Times New Roman"/>
      <w:sz w:val="24"/>
      <w:szCs w:val="24"/>
    </w:rPr>
  </w:style>
  <w:style w:type="character" w:customStyle="1" w:styleId="67">
    <w:name w:val="日期 Char"/>
    <w:basedOn w:val="29"/>
    <w:link w:val="15"/>
    <w:qFormat/>
    <w:uiPriority w:val="0"/>
    <w:rPr>
      <w:rFonts w:ascii="Times New Roman" w:hAnsi="Times New Roman" w:eastAsia="楷体_GB2312" w:cs="Times New Roman"/>
      <w:sz w:val="32"/>
      <w:szCs w:val="20"/>
    </w:rPr>
  </w:style>
  <w:style w:type="character" w:customStyle="1" w:styleId="68">
    <w:name w:val="标题 Char"/>
    <w:basedOn w:val="29"/>
    <w:link w:val="28"/>
    <w:qFormat/>
    <w:uiPriority w:val="0"/>
    <w:rPr>
      <w:rFonts w:ascii="Cambria" w:hAnsi="Cambria" w:eastAsia="宋体" w:cs="Times New Roman"/>
      <w:b/>
      <w:bCs/>
      <w:sz w:val="32"/>
      <w:szCs w:val="32"/>
    </w:rPr>
  </w:style>
  <w:style w:type="character" w:customStyle="1" w:styleId="69">
    <w:name w:val="副标题 Char"/>
    <w:basedOn w:val="29"/>
    <w:link w:val="22"/>
    <w:qFormat/>
    <w:uiPriority w:val="0"/>
    <w:rPr>
      <w:rFonts w:ascii="Cambria" w:hAnsi="Cambria" w:eastAsia="宋体" w:cs="Times New Roman"/>
      <w:b/>
      <w:bCs/>
      <w:kern w:val="28"/>
      <w:sz w:val="32"/>
      <w:szCs w:val="32"/>
    </w:rPr>
  </w:style>
  <w:style w:type="character" w:customStyle="1" w:styleId="70">
    <w:name w:val="正文文本缩进 3 Char"/>
    <w:basedOn w:val="29"/>
    <w:link w:val="24"/>
    <w:qFormat/>
    <w:uiPriority w:val="0"/>
    <w:rPr>
      <w:rFonts w:ascii="仿宋_GB2312" w:hAnsi="Times New Roman" w:eastAsia="仿宋_GB2312" w:cs="Times New Roman"/>
      <w:b/>
      <w:i/>
      <w:spacing w:val="10"/>
      <w:sz w:val="24"/>
      <w:szCs w:val="20"/>
    </w:rPr>
  </w:style>
  <w:style w:type="character" w:customStyle="1" w:styleId="71">
    <w:name w:val="正文文本缩进 2 Char"/>
    <w:basedOn w:val="29"/>
    <w:link w:val="16"/>
    <w:qFormat/>
    <w:uiPriority w:val="0"/>
    <w:rPr>
      <w:rFonts w:ascii="Times New Roman" w:hAnsi="Times New Roman" w:eastAsia="宋体" w:cs="Times New Roman"/>
      <w:szCs w:val="24"/>
    </w:rPr>
  </w:style>
  <w:style w:type="character" w:customStyle="1" w:styleId="72">
    <w:name w:val="文档结构图 Char"/>
    <w:basedOn w:val="29"/>
    <w:link w:val="9"/>
    <w:qFormat/>
    <w:uiPriority w:val="0"/>
    <w:rPr>
      <w:rFonts w:ascii="Times New Roman" w:hAnsi="Times New Roman" w:eastAsia="宋体" w:cs="Times New Roman"/>
      <w:szCs w:val="24"/>
      <w:shd w:val="clear" w:color="auto" w:fill="000080"/>
    </w:rPr>
  </w:style>
  <w:style w:type="character" w:customStyle="1" w:styleId="73">
    <w:name w:val="批注框文本 Char"/>
    <w:basedOn w:val="29"/>
    <w:link w:val="17"/>
    <w:qFormat/>
    <w:uiPriority w:val="99"/>
    <w:rPr>
      <w:rFonts w:ascii="Times New Roman" w:hAnsi="Times New Roman" w:eastAsia="宋体" w:cs="Times New Roman"/>
      <w:sz w:val="18"/>
      <w:szCs w:val="18"/>
    </w:rPr>
  </w:style>
  <w:style w:type="character" w:customStyle="1" w:styleId="74">
    <w:name w:val="批注文字 Char"/>
    <w:basedOn w:val="29"/>
    <w:link w:val="6"/>
    <w:qFormat/>
    <w:uiPriority w:val="99"/>
    <w:rPr>
      <w:rFonts w:ascii="Times New Roman" w:hAnsi="Times New Roman" w:eastAsia="宋体" w:cs="Times New Roman"/>
      <w:szCs w:val="24"/>
    </w:rPr>
  </w:style>
  <w:style w:type="character" w:customStyle="1" w:styleId="75">
    <w:name w:val="批注主题 Char"/>
    <w:basedOn w:val="74"/>
    <w:link w:val="5"/>
    <w:qFormat/>
    <w:uiPriority w:val="99"/>
    <w:rPr>
      <w:rFonts w:ascii="Times New Roman" w:hAnsi="Times New Roman" w:eastAsia="宋体" w:cs="Times New Roman"/>
      <w:b/>
      <w:bCs/>
      <w:szCs w:val="24"/>
    </w:rPr>
  </w:style>
  <w:style w:type="character" w:customStyle="1" w:styleId="76">
    <w:name w:val="无间隔 Char"/>
    <w:link w:val="48"/>
    <w:qFormat/>
    <w:locked/>
    <w:uiPriority w:val="1"/>
  </w:style>
  <w:style w:type="character" w:customStyle="1" w:styleId="77">
    <w:name w:val="l-btn-left"/>
    <w:basedOn w:val="29"/>
    <w:qFormat/>
    <w:uiPriority w:val="0"/>
    <w:rPr/>
  </w:style>
  <w:style w:type="character" w:customStyle="1" w:styleId="78">
    <w:name w:val="l-btn-left1"/>
    <w:basedOn w:val="29"/>
    <w:uiPriority w:val="0"/>
    <w:rPr/>
  </w:style>
  <w:style w:type="character" w:customStyle="1" w:styleId="79">
    <w:name w:val="l-btn-left2"/>
    <w:basedOn w:val="29"/>
    <w:qFormat/>
    <w:uiPriority w:val="0"/>
    <w:rPr/>
  </w:style>
  <w:style w:type="character" w:customStyle="1" w:styleId="80">
    <w:name w:val="l-btn-left3"/>
    <w:basedOn w:val="29"/>
    <w:uiPriority w:val="0"/>
    <w:rPr/>
  </w:style>
  <w:style w:type="character" w:customStyle="1" w:styleId="81">
    <w:name w:val="on"/>
    <w:basedOn w:val="29"/>
    <w:qFormat/>
    <w:uiPriority w:val="0"/>
    <w:rPr>
      <w:vanish/>
      <w:shd w:val="clear" w:color="auto" w:fill="FFFFFF"/>
    </w:rPr>
  </w:style>
  <w:style w:type="character" w:customStyle="1" w:styleId="82">
    <w:name w:val="l-btn-text"/>
    <w:basedOn w:val="29"/>
    <w:qFormat/>
    <w:uiPriority w:val="0"/>
    <w:rPr>
      <w:sz w:val="18"/>
      <w:szCs w:val="18"/>
    </w:rPr>
  </w:style>
  <w:style w:type="character" w:customStyle="1" w:styleId="83">
    <w:name w:val="l-btn-icon-left"/>
    <w:basedOn w:val="29"/>
    <w:uiPriority w:val="0"/>
    <w:rPr/>
  </w:style>
  <w:style w:type="character" w:customStyle="1" w:styleId="84">
    <w:name w:val="l-btn-icon-right"/>
    <w:basedOn w:val="29"/>
    <w:qFormat/>
    <w:uiPriority w:val="0"/>
    <w:rPr/>
  </w:style>
  <w:style w:type="character" w:customStyle="1" w:styleId="85">
    <w:name w:val="l-btn-empty"/>
    <w:basedOn w:val="29"/>
    <w:qFormat/>
    <w:uiPriority w:val="0"/>
    <w:rPr/>
  </w:style>
  <w:style w:type="character" w:customStyle="1" w:styleId="86">
    <w:name w:val="l-btn-left4"/>
    <w:basedOn w:val="29"/>
    <w:uiPriority w:val="0"/>
    <w:rPr/>
  </w:style>
  <w:style w:type="character" w:customStyle="1" w:styleId="87">
    <w:name w:val="l-btn-left5"/>
    <w:basedOn w:val="29"/>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13159</Words>
  <Characters>14740</Characters>
  <Lines>1052</Lines>
  <Paragraphs>1394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2015-06-26T11:52:00Z</dcterms:created>
  <dc:creator>姜永贵</dc:creator>
  <cp:lastModifiedBy>张芬</cp:lastModifiedBy>
  <dcterms:modified xsi:type="dcterms:W3CDTF">2017-07-17T07:02:28Z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