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35"/>
        </w:tabs>
      </w:pPr>
      <w:r>
        <w:drawing>
          <wp:anchor distT="0" distB="0" distL="114300" distR="114300" simplePos="0" relativeHeight="251658240" behindDoc="1" locked="0" layoutInCell="1" allowOverlap="1">
            <wp:simplePos x="0" y="0"/>
            <wp:positionH relativeFrom="column">
              <wp:posOffset>-34290</wp:posOffset>
            </wp:positionH>
            <wp:positionV relativeFrom="paragraph">
              <wp:posOffset>-32385</wp:posOffset>
            </wp:positionV>
            <wp:extent cx="1676400" cy="485775"/>
            <wp:effectExtent l="0" t="0" r="0" b="9525"/>
            <wp:wrapNone/>
            <wp:docPr id="1" name="Picture 2" descr="zijin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zijin 副本"/>
                    <pic:cNvPicPr>
                      <a:picLocks noChangeAspect="1"/>
                    </pic:cNvPicPr>
                  </pic:nvPicPr>
                  <pic:blipFill>
                    <a:blip r:embed="rId6"/>
                    <a:stretch>
                      <a:fillRect/>
                    </a:stretch>
                  </pic:blipFill>
                  <pic:spPr>
                    <a:xfrm>
                      <a:off x="0" y="0"/>
                      <a:ext cx="1676400" cy="485775"/>
                    </a:xfrm>
                    <a:prstGeom prst="rect">
                      <a:avLst/>
                    </a:prstGeom>
                    <a:noFill/>
                    <a:ln w="9525">
                      <a:noFill/>
                    </a:ln>
                  </pic:spPr>
                </pic:pic>
              </a:graphicData>
            </a:graphic>
          </wp:anchor>
        </w:drawing>
      </w:r>
      <w:r>
        <w:tab/>
      </w:r>
    </w:p>
    <w:p>
      <w:pPr>
        <w:tabs>
          <w:tab w:val="left" w:pos="2835"/>
        </w:tabs>
      </w:pPr>
    </w:p>
    <w:p>
      <w:pPr>
        <w:tabs>
          <w:tab w:val="left" w:pos="2835"/>
        </w:tabs>
      </w:pPr>
    </w:p>
    <w:p>
      <w:pPr>
        <w:tabs>
          <w:tab w:val="left" w:pos="2835"/>
        </w:tabs>
      </w:pPr>
    </w:p>
    <w:p>
      <w:pPr>
        <w:tabs>
          <w:tab w:val="left" w:pos="2835"/>
        </w:tabs>
      </w:pPr>
    </w:p>
    <w:p>
      <w:pPr>
        <w:tabs>
          <w:tab w:val="left" w:pos="2835"/>
        </w:tabs>
      </w:pPr>
    </w:p>
    <w:p>
      <w:pPr>
        <w:tabs>
          <w:tab w:val="left" w:pos="2835"/>
        </w:tabs>
      </w:pPr>
    </w:p>
    <w:p>
      <w:pPr>
        <w:tabs>
          <w:tab w:val="left" w:pos="2835"/>
        </w:tabs>
      </w:pPr>
    </w:p>
    <w:p>
      <w:pPr>
        <w:tabs>
          <w:tab w:val="left" w:pos="2835"/>
        </w:tabs>
        <w:jc w:val="center"/>
        <w:rPr>
          <w:rFonts w:ascii="黑体" w:eastAsia="黑体"/>
          <w:b/>
          <w:sz w:val="72"/>
          <w:szCs w:val="72"/>
        </w:rPr>
      </w:pPr>
      <w:r>
        <w:rPr>
          <w:rFonts w:hint="eastAsia" w:ascii="黑体" w:eastAsia="黑体"/>
          <w:b/>
          <w:sz w:val="72"/>
          <w:szCs w:val="72"/>
        </w:rPr>
        <w:t>紫金矿业物流有限公司</w:t>
      </w:r>
    </w:p>
    <w:p>
      <w:pPr>
        <w:tabs>
          <w:tab w:val="left" w:pos="2835"/>
        </w:tabs>
        <w:jc w:val="center"/>
        <w:rPr>
          <w:rFonts w:ascii="黑体" w:eastAsia="黑体"/>
          <w:b/>
          <w:sz w:val="72"/>
          <w:szCs w:val="72"/>
        </w:rPr>
      </w:pPr>
    </w:p>
    <w:p>
      <w:pPr>
        <w:tabs>
          <w:tab w:val="left" w:pos="2835"/>
        </w:tabs>
        <w:jc w:val="center"/>
        <w:rPr>
          <w:rFonts w:ascii="黑体" w:eastAsia="黑体"/>
          <w:b/>
          <w:sz w:val="72"/>
          <w:szCs w:val="72"/>
        </w:rPr>
      </w:pPr>
      <w:r>
        <w:rPr>
          <w:rFonts w:hint="eastAsia" w:ascii="黑体" w:eastAsia="黑体"/>
          <w:b/>
          <w:sz w:val="72"/>
          <w:szCs w:val="72"/>
        </w:rPr>
        <w:t>招 标 文 件</w:t>
      </w:r>
    </w:p>
    <w:p>
      <w:pPr>
        <w:tabs>
          <w:tab w:val="left" w:pos="2835"/>
        </w:tabs>
        <w:jc w:val="center"/>
        <w:rPr>
          <w:rFonts w:ascii="黑体" w:eastAsia="黑体"/>
          <w:b/>
          <w:sz w:val="72"/>
          <w:szCs w:val="72"/>
        </w:rPr>
      </w:pPr>
    </w:p>
    <w:p>
      <w:pPr>
        <w:tabs>
          <w:tab w:val="left" w:pos="2835"/>
        </w:tabs>
        <w:ind w:firstLine="540" w:firstLineChars="150"/>
        <w:rPr>
          <w:rFonts w:ascii="楷体_GB2312" w:eastAsia="楷体_GB2312"/>
          <w:sz w:val="36"/>
          <w:szCs w:val="36"/>
        </w:rPr>
      </w:pPr>
      <w:r>
        <w:rPr>
          <w:rFonts w:hint="eastAsia" w:ascii="楷体_GB2312" w:eastAsia="楷体_GB2312"/>
          <w:sz w:val="36"/>
          <w:szCs w:val="36"/>
        </w:rPr>
        <w:t>项目名称：2019年度集装袋采购</w:t>
      </w:r>
    </w:p>
    <w:p>
      <w:pPr>
        <w:tabs>
          <w:tab w:val="left" w:pos="2835"/>
        </w:tabs>
        <w:rPr>
          <w:rFonts w:ascii="楷体_GB2312" w:eastAsia="楷体_GB2312"/>
          <w:sz w:val="36"/>
          <w:szCs w:val="36"/>
        </w:rPr>
      </w:pPr>
    </w:p>
    <w:p>
      <w:pPr>
        <w:tabs>
          <w:tab w:val="left" w:pos="2835"/>
        </w:tabs>
        <w:ind w:firstLine="540" w:firstLineChars="150"/>
        <w:rPr>
          <w:rFonts w:ascii="楷体_GB2312" w:eastAsia="楷体_GB2312"/>
          <w:sz w:val="36"/>
          <w:szCs w:val="36"/>
        </w:rPr>
      </w:pPr>
      <w:r>
        <w:rPr>
          <w:rFonts w:hint="eastAsia" w:ascii="楷体_GB2312" w:eastAsia="楷体_GB2312"/>
          <w:sz w:val="36"/>
          <w:szCs w:val="36"/>
        </w:rPr>
        <w:t xml:space="preserve">招标编号： ZJWLBS20180034           </w:t>
      </w:r>
    </w:p>
    <w:p>
      <w:pPr>
        <w:tabs>
          <w:tab w:val="left" w:pos="2835"/>
        </w:tabs>
        <w:rPr>
          <w:rFonts w:ascii="楷体_GB2312" w:eastAsia="楷体_GB2312"/>
          <w:sz w:val="36"/>
          <w:szCs w:val="36"/>
        </w:rPr>
      </w:pPr>
    </w:p>
    <w:p>
      <w:pPr>
        <w:tabs>
          <w:tab w:val="left" w:pos="2835"/>
        </w:tabs>
        <w:ind w:firstLine="540" w:firstLineChars="150"/>
        <w:rPr>
          <w:rFonts w:ascii="楷体_GB2312" w:eastAsia="楷体_GB2312"/>
          <w:sz w:val="36"/>
          <w:szCs w:val="36"/>
        </w:rPr>
      </w:pPr>
      <w:r>
        <w:rPr>
          <w:rFonts w:hint="eastAsia" w:ascii="楷体_GB2312" w:eastAsia="楷体_GB2312"/>
          <w:sz w:val="36"/>
          <w:szCs w:val="36"/>
        </w:rPr>
        <w:t>招 标 人：紫金矿业物流有限公司</w:t>
      </w:r>
    </w:p>
    <w:p>
      <w:pPr>
        <w:tabs>
          <w:tab w:val="left" w:pos="2835"/>
        </w:tabs>
        <w:ind w:firstLine="540" w:firstLineChars="150"/>
        <w:rPr>
          <w:rFonts w:ascii="楷体_GB2312" w:eastAsia="楷体_GB2312"/>
          <w:sz w:val="36"/>
          <w:szCs w:val="36"/>
        </w:rPr>
      </w:pPr>
    </w:p>
    <w:p>
      <w:pPr>
        <w:tabs>
          <w:tab w:val="left" w:pos="2835"/>
        </w:tabs>
        <w:ind w:firstLine="540" w:firstLineChars="150"/>
        <w:rPr>
          <w:rFonts w:ascii="楷体_GB2312" w:eastAsia="楷体_GB2312"/>
          <w:sz w:val="36"/>
          <w:szCs w:val="36"/>
        </w:rPr>
      </w:pPr>
    </w:p>
    <w:p>
      <w:pPr>
        <w:tabs>
          <w:tab w:val="left" w:pos="2835"/>
        </w:tabs>
        <w:jc w:val="center"/>
        <w:rPr>
          <w:color w:val="000000"/>
          <w:sz w:val="32"/>
          <w:szCs w:val="32"/>
        </w:rPr>
      </w:pPr>
      <w:r>
        <w:rPr>
          <w:rFonts w:hint="eastAsia" w:ascii="宋体" w:hAnsi="宋体" w:cs="Arial"/>
          <w:color w:val="000000"/>
          <w:sz w:val="24"/>
        </w:rPr>
        <w:t>2018年12月29日</w:t>
      </w:r>
      <w:r>
        <w:rPr>
          <w:rFonts w:ascii="楷体_GB2312" w:eastAsia="楷体_GB2312"/>
          <w:sz w:val="36"/>
          <w:szCs w:val="36"/>
        </w:rPr>
        <w:br w:type="page"/>
      </w:r>
      <w:r>
        <w:rPr>
          <w:color w:val="000000"/>
          <w:sz w:val="32"/>
          <w:szCs w:val="32"/>
          <w:lang w:val="zh-CN"/>
        </w:rPr>
        <w:t>目录</w:t>
      </w:r>
    </w:p>
    <w:p>
      <w:pPr>
        <w:pStyle w:val="14"/>
        <w:rPr>
          <w:rFonts w:ascii="Calibri" w:hAnsi="Calibri"/>
          <w:b w:val="0"/>
          <w:szCs w:val="22"/>
        </w:rPr>
      </w:pPr>
      <w:r>
        <w:fldChar w:fldCharType="begin"/>
      </w:r>
      <w:r>
        <w:instrText xml:space="preserve"> TOC \o "1-3" \h \z \u </w:instrText>
      </w:r>
      <w:r>
        <w:fldChar w:fldCharType="separate"/>
      </w:r>
      <w:r>
        <w:fldChar w:fldCharType="begin"/>
      </w:r>
      <w:r>
        <w:instrText xml:space="preserve"> HYPERLINK \l "_Toc424372896" </w:instrText>
      </w:r>
      <w:r>
        <w:fldChar w:fldCharType="separate"/>
      </w:r>
      <w:r>
        <w:rPr>
          <w:rStyle w:val="24"/>
          <w:rFonts w:hint="eastAsia"/>
        </w:rPr>
        <w:t>第一章</w:t>
      </w:r>
      <w:r>
        <w:rPr>
          <w:rStyle w:val="24"/>
        </w:rPr>
        <w:t xml:space="preserve">  </w:t>
      </w:r>
      <w:r>
        <w:rPr>
          <w:rStyle w:val="24"/>
          <w:rFonts w:hint="eastAsia"/>
        </w:rPr>
        <w:t>招标公告</w:t>
      </w:r>
      <w:r>
        <w:tab/>
      </w:r>
      <w:r>
        <w:fldChar w:fldCharType="begin"/>
      </w:r>
      <w:r>
        <w:instrText xml:space="preserve"> PAGEREF _Toc424372896 \h </w:instrText>
      </w:r>
      <w:r>
        <w:fldChar w:fldCharType="separate"/>
      </w:r>
      <w:r>
        <w:rPr>
          <w:rFonts w:hint="eastAsia"/>
        </w:rPr>
        <w:t>4</w:t>
      </w:r>
      <w:r>
        <w:t>。</w:t>
      </w:r>
      <w:r>
        <w:fldChar w:fldCharType="end"/>
      </w:r>
      <w:r>
        <w:fldChar w:fldCharType="end"/>
      </w:r>
    </w:p>
    <w:p>
      <w:pPr>
        <w:pStyle w:val="18"/>
        <w:tabs>
          <w:tab w:val="right" w:leader="dot" w:pos="8720"/>
        </w:tabs>
      </w:pPr>
      <w:r>
        <w:fldChar w:fldCharType="begin"/>
      </w:r>
      <w:r>
        <w:instrText xml:space="preserve"> HYPERLINK \l "_Toc424372897" </w:instrText>
      </w:r>
      <w:r>
        <w:fldChar w:fldCharType="separate"/>
      </w:r>
      <w:r>
        <w:rPr>
          <w:rStyle w:val="24"/>
          <w:rFonts w:ascii="宋体" w:hAnsi="宋体"/>
        </w:rPr>
        <w:t>1</w:t>
      </w:r>
      <w:r>
        <w:rPr>
          <w:rStyle w:val="24"/>
          <w:rFonts w:hint="eastAsia" w:ascii="宋体" w:hAnsi="宋体"/>
        </w:rPr>
        <w:t>、采购方式</w:t>
      </w:r>
      <w:r>
        <w:tab/>
      </w:r>
      <w:r>
        <w:fldChar w:fldCharType="begin"/>
      </w:r>
      <w:r>
        <w:instrText xml:space="preserve"> PAGEREF _Toc424372897 \h </w:instrText>
      </w:r>
      <w:r>
        <w:fldChar w:fldCharType="separate"/>
      </w:r>
      <w:r>
        <w:t>4</w:t>
      </w:r>
      <w:r>
        <w:fldChar w:fldCharType="end"/>
      </w:r>
      <w:r>
        <w:fldChar w:fldCharType="end"/>
      </w:r>
    </w:p>
    <w:p>
      <w:pPr>
        <w:pStyle w:val="18"/>
        <w:tabs>
          <w:tab w:val="right" w:leader="dot" w:pos="8720"/>
        </w:tabs>
      </w:pPr>
      <w:r>
        <w:fldChar w:fldCharType="begin"/>
      </w:r>
      <w:r>
        <w:instrText xml:space="preserve"> HYPERLINK \l "_Toc424372897" </w:instrText>
      </w:r>
      <w:r>
        <w:fldChar w:fldCharType="separate"/>
      </w:r>
      <w:r>
        <w:rPr>
          <w:rStyle w:val="24"/>
          <w:rFonts w:hint="eastAsia" w:ascii="宋体" w:hAnsi="宋体"/>
        </w:rPr>
        <w:t>2、注意事项</w:t>
      </w:r>
      <w:r>
        <w:tab/>
      </w:r>
      <w:r>
        <w:fldChar w:fldCharType="begin"/>
      </w:r>
      <w:r>
        <w:instrText xml:space="preserve"> PAGEREF _Toc424372897 \h </w:instrText>
      </w:r>
      <w:r>
        <w:fldChar w:fldCharType="separate"/>
      </w:r>
      <w:r>
        <w:t>4</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"_Toc424372898" </w:instrText>
      </w:r>
      <w:r>
        <w:fldChar w:fldCharType="separate"/>
      </w:r>
      <w:r>
        <w:rPr>
          <w:rStyle w:val="24"/>
          <w:rFonts w:hint="eastAsia" w:ascii="宋体" w:hAnsi="宋体"/>
        </w:rPr>
        <w:t>3、采购内容及数量</w:t>
      </w:r>
      <w:r>
        <w:tab/>
      </w:r>
      <w:r>
        <w:fldChar w:fldCharType="end"/>
      </w:r>
      <w:r>
        <w:rPr>
          <w:rFonts w:hint="eastAsia"/>
        </w:rPr>
        <w:t>4</w:t>
      </w:r>
    </w:p>
    <w:p>
      <w:pPr>
        <w:pStyle w:val="18"/>
        <w:tabs>
          <w:tab w:val="right" w:leader="dot" w:pos="8720"/>
        </w:tabs>
        <w:rPr>
          <w:rFonts w:ascii="Calibri" w:hAnsi="Calibri"/>
          <w:szCs w:val="22"/>
        </w:rPr>
      </w:pPr>
      <w:r>
        <w:fldChar w:fldCharType="begin"/>
      </w:r>
      <w:r>
        <w:instrText xml:space="preserve"> HYPERLINK \l "_Toc424372899" </w:instrText>
      </w:r>
      <w:r>
        <w:fldChar w:fldCharType="separate"/>
      </w:r>
      <w:r>
        <w:rPr>
          <w:rStyle w:val="24"/>
          <w:rFonts w:hint="eastAsia" w:ascii="宋体" w:hAnsi="宋体"/>
        </w:rPr>
        <w:t>4、合格投标人的资格要求</w:t>
      </w:r>
      <w:r>
        <w:tab/>
      </w:r>
      <w:r>
        <w:fldChar w:fldCharType="end"/>
      </w:r>
      <w:r>
        <w:rPr>
          <w:rFonts w:hint="eastAsia"/>
        </w:rPr>
        <w:t>5</w:t>
      </w:r>
    </w:p>
    <w:p>
      <w:pPr>
        <w:pStyle w:val="18"/>
        <w:tabs>
          <w:tab w:val="right" w:leader="dot" w:pos="8720"/>
        </w:tabs>
        <w:rPr>
          <w:rFonts w:ascii="Calibri" w:hAnsi="Calibri"/>
          <w:szCs w:val="22"/>
        </w:rPr>
      </w:pPr>
      <w:r>
        <w:fldChar w:fldCharType="begin"/>
      </w:r>
      <w:r>
        <w:instrText xml:space="preserve"> HYPERLINK \l "_Toc424372900" </w:instrText>
      </w:r>
      <w:r>
        <w:fldChar w:fldCharType="separate"/>
      </w:r>
      <w:r>
        <w:rPr>
          <w:rStyle w:val="24"/>
          <w:rFonts w:hint="eastAsia" w:ascii="宋体" w:hAnsi="宋体"/>
        </w:rPr>
        <w:t>5、招标文件的发售</w:t>
      </w:r>
      <w:r>
        <w:tab/>
      </w:r>
      <w:r>
        <w:fldChar w:fldCharType="end"/>
      </w:r>
      <w:r>
        <w:rPr>
          <w:rFonts w:hint="eastAsia"/>
        </w:rPr>
        <w:t>5</w:t>
      </w:r>
    </w:p>
    <w:p>
      <w:pPr>
        <w:pStyle w:val="18"/>
        <w:tabs>
          <w:tab w:val="right" w:leader="dot" w:pos="8720"/>
        </w:tabs>
        <w:rPr>
          <w:rFonts w:ascii="Calibri" w:hAnsi="Calibri"/>
          <w:szCs w:val="22"/>
        </w:rPr>
      </w:pPr>
      <w:r>
        <w:fldChar w:fldCharType="begin"/>
      </w:r>
      <w:r>
        <w:instrText xml:space="preserve"> HYPERLINK \l "_Toc424372901" </w:instrText>
      </w:r>
      <w:r>
        <w:fldChar w:fldCharType="separate"/>
      </w:r>
      <w:r>
        <w:rPr>
          <w:rStyle w:val="24"/>
          <w:rFonts w:hint="eastAsia" w:ascii="宋体" w:hAnsi="宋体"/>
        </w:rPr>
        <w:t>6、投标截止时间和地点</w:t>
      </w:r>
      <w:r>
        <w:tab/>
      </w:r>
      <w:r>
        <w:fldChar w:fldCharType="end"/>
      </w:r>
      <w:r>
        <w:rPr>
          <w:rFonts w:hint="eastAsia"/>
        </w:rPr>
        <w:t>5</w:t>
      </w:r>
    </w:p>
    <w:p>
      <w:pPr>
        <w:pStyle w:val="18"/>
        <w:tabs>
          <w:tab w:val="right" w:leader="dot" w:pos="8720"/>
        </w:tabs>
        <w:rPr>
          <w:rFonts w:ascii="Calibri" w:hAnsi="Calibri"/>
          <w:szCs w:val="22"/>
        </w:rPr>
      </w:pPr>
      <w:r>
        <w:fldChar w:fldCharType="begin"/>
      </w:r>
      <w:r>
        <w:instrText xml:space="preserve"> HYPERLINK \l "_Toc424372902" </w:instrText>
      </w:r>
      <w:r>
        <w:fldChar w:fldCharType="separate"/>
      </w:r>
      <w:r>
        <w:rPr>
          <w:rStyle w:val="24"/>
          <w:rFonts w:hint="eastAsia"/>
        </w:rPr>
        <w:t>7、开标时间和地点</w:t>
      </w:r>
      <w:r>
        <w:tab/>
      </w:r>
      <w:r>
        <w:fldChar w:fldCharType="end"/>
      </w:r>
      <w:r>
        <w:rPr>
          <w:rFonts w:hint="eastAsia"/>
        </w:rPr>
        <w:t>6</w:t>
      </w:r>
    </w:p>
    <w:p>
      <w:pPr>
        <w:pStyle w:val="18"/>
        <w:tabs>
          <w:tab w:val="right" w:leader="dot" w:pos="8720"/>
        </w:tabs>
        <w:rPr>
          <w:rFonts w:ascii="Calibri" w:hAnsi="Calibri"/>
          <w:szCs w:val="22"/>
        </w:rPr>
      </w:pPr>
      <w:r>
        <w:fldChar w:fldCharType="begin"/>
      </w:r>
      <w:r>
        <w:instrText xml:space="preserve"> HYPERLINK \l "_Toc424372903" </w:instrText>
      </w:r>
      <w:r>
        <w:fldChar w:fldCharType="separate"/>
      </w:r>
      <w:r>
        <w:rPr>
          <w:rStyle w:val="24"/>
          <w:rFonts w:hint="eastAsia"/>
        </w:rPr>
        <w:t>8、有效投标</w:t>
      </w:r>
      <w:r>
        <w:tab/>
      </w:r>
      <w:r>
        <w:rPr>
          <w:rFonts w:hint="eastAsia"/>
        </w:rPr>
        <w:t xml:space="preserve">6 </w:t>
      </w:r>
      <w:r>
        <w:rPr>
          <w:rFonts w:hint="eastAsia"/>
        </w:rPr>
        <w:fldChar w:fldCharType="end"/>
      </w:r>
    </w:p>
    <w:p>
      <w:pPr>
        <w:pStyle w:val="18"/>
        <w:tabs>
          <w:tab w:val="right" w:leader="dot" w:pos="8720"/>
        </w:tabs>
        <w:rPr>
          <w:rFonts w:ascii="Calibri" w:hAnsi="Calibri"/>
          <w:szCs w:val="22"/>
        </w:rPr>
      </w:pPr>
      <w:r>
        <w:fldChar w:fldCharType="begin"/>
      </w:r>
      <w:r>
        <w:instrText xml:space="preserve"> HYPERLINK \l "_Toc424372904" </w:instrText>
      </w:r>
      <w:r>
        <w:fldChar w:fldCharType="separate"/>
      </w:r>
      <w:r>
        <w:rPr>
          <w:rStyle w:val="24"/>
          <w:rFonts w:hint="eastAsia" w:ascii="宋体" w:hAnsi="宋体"/>
        </w:rPr>
        <w:t>9、招标人联系方式</w:t>
      </w:r>
      <w:r>
        <w:tab/>
      </w:r>
      <w:r>
        <w:fldChar w:fldCharType="begin"/>
      </w:r>
      <w:r>
        <w:instrText xml:space="preserve"> PAGEREF _Toc424372904 \h </w:instrText>
      </w:r>
      <w:r>
        <w:fldChar w:fldCharType="separate"/>
      </w:r>
      <w:r>
        <w:t>6</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"_Toc424372905" </w:instrText>
      </w:r>
      <w:r>
        <w:fldChar w:fldCharType="separate"/>
      </w:r>
      <w:r>
        <w:rPr>
          <w:rStyle w:val="24"/>
          <w:rFonts w:hint="eastAsia" w:ascii="宋体" w:hAnsi="宋体"/>
        </w:rPr>
        <w:t>10、投标回执表</w:t>
      </w:r>
      <w:r>
        <w:tab/>
      </w:r>
      <w:r>
        <w:rPr>
          <w:rFonts w:hint="eastAsia"/>
        </w:rPr>
        <w:t>6</w:t>
      </w:r>
      <w:r>
        <w:rPr>
          <w:rFonts w:hint="eastAsia"/>
        </w:rPr>
        <w:fldChar w:fldCharType="end"/>
      </w:r>
    </w:p>
    <w:p>
      <w:pPr>
        <w:pStyle w:val="14"/>
        <w:rPr>
          <w:rFonts w:ascii="Calibri" w:hAnsi="Calibri"/>
          <w:b w:val="0"/>
          <w:szCs w:val="22"/>
        </w:rPr>
      </w:pPr>
      <w:r>
        <w:fldChar w:fldCharType="begin"/>
      </w:r>
      <w:r>
        <w:instrText xml:space="preserve"> HYPERLINK \l "_Toc424376282" </w:instrText>
      </w:r>
      <w:r>
        <w:fldChar w:fldCharType="separate"/>
      </w:r>
      <w:r>
        <w:rPr>
          <w:rStyle w:val="24"/>
          <w:rFonts w:hint="eastAsia"/>
        </w:rPr>
        <w:t>第二章</w:t>
      </w:r>
      <w:r>
        <w:rPr>
          <w:rStyle w:val="24"/>
        </w:rPr>
        <w:t xml:space="preserve">  </w:t>
      </w:r>
      <w:r>
        <w:rPr>
          <w:rStyle w:val="24"/>
          <w:rFonts w:hint="eastAsia"/>
        </w:rPr>
        <w:t>投标</w:t>
      </w:r>
      <w:bookmarkStart w:id="0" w:name="_Hlt487031347"/>
      <w:bookmarkStart w:id="1" w:name="_Hlt487031346"/>
      <w:r>
        <w:rPr>
          <w:rStyle w:val="24"/>
          <w:rFonts w:hint="eastAsia"/>
        </w:rPr>
        <w:t>人</w:t>
      </w:r>
      <w:bookmarkEnd w:id="0"/>
      <w:bookmarkEnd w:id="1"/>
      <w:r>
        <w:rPr>
          <w:rStyle w:val="24"/>
          <w:rFonts w:hint="eastAsia"/>
        </w:rPr>
        <w:t>须知</w:t>
      </w:r>
      <w:r>
        <w:tab/>
      </w:r>
      <w:r>
        <w:fldChar w:fldCharType="begin"/>
      </w:r>
      <w:r>
        <w:instrText xml:space="preserve"> PAGEREF _Toc424376282 \h </w:instrText>
      </w:r>
      <w:r>
        <w:fldChar w:fldCharType="separate"/>
      </w:r>
      <w:r>
        <w:t>6</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"_Toc424376283" </w:instrText>
      </w:r>
      <w:r>
        <w:fldChar w:fldCharType="separate"/>
      </w:r>
      <w:r>
        <w:rPr>
          <w:rStyle w:val="24"/>
          <w:rFonts w:ascii="宋体" w:hAnsi="宋体"/>
        </w:rPr>
        <w:t>1</w:t>
      </w:r>
      <w:r>
        <w:rPr>
          <w:rStyle w:val="24"/>
          <w:rFonts w:hint="eastAsia" w:ascii="宋体" w:hAnsi="宋体"/>
        </w:rPr>
        <w:t>、总则</w:t>
      </w:r>
      <w:r>
        <w:tab/>
      </w:r>
      <w:r>
        <w:fldChar w:fldCharType="begin"/>
      </w:r>
      <w:r>
        <w:instrText xml:space="preserve"> PAGEREF _Toc424376283 \h </w:instrText>
      </w:r>
      <w:r>
        <w:fldChar w:fldCharType="separate"/>
      </w:r>
      <w:r>
        <w:t>6</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"_Toc424376284" </w:instrText>
      </w:r>
      <w:r>
        <w:fldChar w:fldCharType="separate"/>
      </w:r>
      <w:r>
        <w:rPr>
          <w:rStyle w:val="24"/>
          <w:rFonts w:ascii="宋体" w:hAnsi="宋体"/>
        </w:rPr>
        <w:t>1.1</w:t>
      </w:r>
      <w:r>
        <w:rPr>
          <w:rStyle w:val="24"/>
          <w:rFonts w:hint="eastAsia" w:ascii="宋体" w:hAnsi="宋体"/>
        </w:rPr>
        <w:t>使用范围</w:t>
      </w:r>
      <w:r>
        <w:tab/>
      </w:r>
      <w:r>
        <w:fldChar w:fldCharType="begin"/>
      </w:r>
      <w:r>
        <w:instrText xml:space="preserve"> PAGEREF _Toc424376284 \h </w:instrText>
      </w:r>
      <w:r>
        <w:fldChar w:fldCharType="separate"/>
      </w:r>
      <w:r>
        <w:t>6</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"_Toc424376285" </w:instrText>
      </w:r>
      <w:r>
        <w:fldChar w:fldCharType="separate"/>
      </w:r>
      <w:r>
        <w:rPr>
          <w:rStyle w:val="24"/>
          <w:rFonts w:ascii="宋体" w:hAnsi="宋体"/>
        </w:rPr>
        <w:t xml:space="preserve">1.2 </w:t>
      </w:r>
      <w:r>
        <w:rPr>
          <w:rStyle w:val="24"/>
          <w:rFonts w:hint="eastAsia" w:ascii="宋体" w:hAnsi="宋体"/>
        </w:rPr>
        <w:t>定义</w:t>
      </w:r>
      <w:r>
        <w:tab/>
      </w:r>
      <w:r>
        <w:fldChar w:fldCharType="begin"/>
      </w:r>
      <w:r>
        <w:instrText xml:space="preserve"> PAGEREF _Toc424376285 \h </w:instrText>
      </w:r>
      <w:r>
        <w:fldChar w:fldCharType="separate"/>
      </w:r>
      <w:r>
        <w:t>6</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"_Toc424376286" </w:instrText>
      </w:r>
      <w:r>
        <w:fldChar w:fldCharType="separate"/>
      </w:r>
      <w:r>
        <w:rPr>
          <w:rStyle w:val="24"/>
          <w:rFonts w:ascii="宋体" w:hAnsi="宋体"/>
        </w:rPr>
        <w:t xml:space="preserve">1.3 </w:t>
      </w:r>
      <w:r>
        <w:rPr>
          <w:rStyle w:val="24"/>
          <w:rFonts w:hint="eastAsia" w:ascii="宋体" w:hAnsi="宋体"/>
        </w:rPr>
        <w:t>招标方式</w:t>
      </w:r>
      <w:r>
        <w:tab/>
      </w:r>
      <w:r>
        <w:fldChar w:fldCharType="begin"/>
      </w:r>
      <w:r>
        <w:instrText xml:space="preserve"> PAGEREF _Toc424376286 \h </w:instrText>
      </w:r>
      <w:r>
        <w:fldChar w:fldCharType="separate"/>
      </w:r>
      <w:r>
        <w:t>7</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"_Toc424376287" </w:instrText>
      </w:r>
      <w:r>
        <w:fldChar w:fldCharType="separate"/>
      </w:r>
      <w:r>
        <w:rPr>
          <w:rStyle w:val="24"/>
          <w:rFonts w:ascii="宋体" w:hAnsi="宋体"/>
        </w:rPr>
        <w:t xml:space="preserve">1.4 </w:t>
      </w:r>
      <w:r>
        <w:rPr>
          <w:rStyle w:val="24"/>
          <w:rFonts w:hint="eastAsia" w:ascii="宋体" w:hAnsi="宋体"/>
        </w:rPr>
        <w:t>招标项目要求及技术规范</w:t>
      </w:r>
      <w:r>
        <w:tab/>
      </w:r>
      <w:r>
        <w:fldChar w:fldCharType="begin"/>
      </w:r>
      <w:r>
        <w:instrText xml:space="preserve"> PAGEREF _Toc424376287 \h </w:instrText>
      </w:r>
      <w:r>
        <w:fldChar w:fldCharType="separate"/>
      </w:r>
      <w:r>
        <w:t>7</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"_Toc424376288" </w:instrText>
      </w:r>
      <w:r>
        <w:fldChar w:fldCharType="separate"/>
      </w:r>
      <w:r>
        <w:rPr>
          <w:rStyle w:val="24"/>
          <w:rFonts w:ascii="宋体" w:hAnsi="宋体"/>
        </w:rPr>
        <w:t xml:space="preserve">1.5 </w:t>
      </w:r>
      <w:r>
        <w:rPr>
          <w:rStyle w:val="24"/>
          <w:rFonts w:hint="eastAsia" w:ascii="宋体" w:hAnsi="宋体"/>
        </w:rPr>
        <w:t>招标项目商务要求</w:t>
      </w:r>
      <w:r>
        <w:tab/>
      </w:r>
      <w:r>
        <w:fldChar w:fldCharType="begin"/>
      </w:r>
      <w:r>
        <w:instrText xml:space="preserve"> PAGEREF _Toc424376288 \h </w:instrText>
      </w:r>
      <w:r>
        <w:fldChar w:fldCharType="separate"/>
      </w:r>
      <w:r>
        <w:t>7</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"_Toc424376289" </w:instrText>
      </w:r>
      <w:r>
        <w:fldChar w:fldCharType="separate"/>
      </w:r>
      <w:r>
        <w:rPr>
          <w:rStyle w:val="24"/>
          <w:rFonts w:ascii="宋体" w:hAnsi="宋体"/>
        </w:rPr>
        <w:t xml:space="preserve">1.6 </w:t>
      </w:r>
      <w:r>
        <w:rPr>
          <w:rStyle w:val="24"/>
          <w:rFonts w:hint="eastAsia" w:ascii="宋体" w:hAnsi="宋体"/>
        </w:rPr>
        <w:t>合格投标人的资格要求</w:t>
      </w:r>
      <w:r>
        <w:tab/>
      </w:r>
      <w:r>
        <w:fldChar w:fldCharType="begin"/>
      </w:r>
      <w:r>
        <w:instrText xml:space="preserve"> PAGEREF _Toc424376289 \h </w:instrText>
      </w:r>
      <w:r>
        <w:fldChar w:fldCharType="separate"/>
      </w:r>
      <w:r>
        <w:t>7</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"_Toc424376290" </w:instrText>
      </w:r>
      <w:r>
        <w:fldChar w:fldCharType="separate"/>
      </w:r>
      <w:r>
        <w:rPr>
          <w:rStyle w:val="24"/>
          <w:rFonts w:ascii="宋体" w:hAnsi="宋体"/>
        </w:rPr>
        <w:t xml:space="preserve">1.7 </w:t>
      </w:r>
      <w:r>
        <w:rPr>
          <w:rStyle w:val="24"/>
          <w:rFonts w:hint="eastAsia" w:ascii="宋体" w:hAnsi="宋体"/>
        </w:rPr>
        <w:t>联合体投标</w:t>
      </w:r>
      <w:r>
        <w:tab/>
      </w:r>
      <w:r>
        <w:fldChar w:fldCharType="begin"/>
      </w:r>
      <w:r>
        <w:instrText xml:space="preserve"> PAGEREF _Toc424376290 \h </w:instrText>
      </w:r>
      <w:r>
        <w:fldChar w:fldCharType="separate"/>
      </w:r>
      <w:r>
        <w:t>7</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"_Toc424376291" </w:instrText>
      </w:r>
      <w:r>
        <w:fldChar w:fldCharType="separate"/>
      </w:r>
      <w:r>
        <w:rPr>
          <w:rStyle w:val="24"/>
          <w:rFonts w:ascii="宋体" w:hAnsi="宋体"/>
        </w:rPr>
        <w:t>1.8</w:t>
      </w:r>
      <w:r>
        <w:rPr>
          <w:rStyle w:val="24"/>
          <w:rFonts w:hint="eastAsia" w:ascii="宋体" w:hAnsi="宋体"/>
        </w:rPr>
        <w:t>投标委托</w:t>
      </w:r>
      <w:r>
        <w:tab/>
      </w:r>
      <w:r>
        <w:fldChar w:fldCharType="begin"/>
      </w:r>
      <w:r>
        <w:instrText xml:space="preserve"> PAGEREF _Toc424376291 \h </w:instrText>
      </w:r>
      <w:r>
        <w:fldChar w:fldCharType="separate"/>
      </w:r>
      <w:r>
        <w:t>7</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"_Toc424376292" </w:instrText>
      </w:r>
      <w:r>
        <w:fldChar w:fldCharType="separate"/>
      </w:r>
      <w:r>
        <w:rPr>
          <w:rStyle w:val="24"/>
          <w:rFonts w:ascii="宋体" w:hAnsi="宋体"/>
        </w:rPr>
        <w:t>1.9</w:t>
      </w:r>
      <w:r>
        <w:rPr>
          <w:rStyle w:val="24"/>
          <w:rFonts w:hint="eastAsia" w:ascii="宋体" w:hAnsi="宋体"/>
        </w:rPr>
        <w:t>投标费用</w:t>
      </w:r>
      <w:r>
        <w:tab/>
      </w:r>
      <w:r>
        <w:fldChar w:fldCharType="begin"/>
      </w:r>
      <w:r>
        <w:instrText xml:space="preserve"> PAGEREF _Toc424376292 \h </w:instrText>
      </w:r>
      <w:r>
        <w:fldChar w:fldCharType="separate"/>
      </w:r>
      <w:r>
        <w:t>7</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"_Toc424376293" </w:instrText>
      </w:r>
      <w:r>
        <w:fldChar w:fldCharType="separate"/>
      </w:r>
      <w:r>
        <w:rPr>
          <w:rStyle w:val="24"/>
          <w:rFonts w:ascii="宋体" w:hAnsi="宋体"/>
        </w:rPr>
        <w:t>1.10</w:t>
      </w:r>
      <w:r>
        <w:rPr>
          <w:rStyle w:val="24"/>
          <w:rFonts w:hint="eastAsia" w:ascii="宋体" w:hAnsi="宋体"/>
        </w:rPr>
        <w:t>投标截止时间和地点</w:t>
      </w:r>
      <w:r>
        <w:tab/>
      </w:r>
      <w:r>
        <w:fldChar w:fldCharType="begin"/>
      </w:r>
      <w:r>
        <w:instrText xml:space="preserve"> PAGEREF _Toc424376293 \h </w:instrText>
      </w:r>
      <w:r>
        <w:fldChar w:fldCharType="separate"/>
      </w:r>
      <w:r>
        <w:t>7</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"_Toc424376294" </w:instrText>
      </w:r>
      <w:r>
        <w:fldChar w:fldCharType="separate"/>
      </w:r>
      <w:r>
        <w:rPr>
          <w:rStyle w:val="24"/>
          <w:rFonts w:ascii="宋体" w:hAnsi="宋体"/>
        </w:rPr>
        <w:t>1.11</w:t>
      </w:r>
      <w:r>
        <w:rPr>
          <w:rStyle w:val="24"/>
          <w:rFonts w:hint="eastAsia" w:ascii="宋体" w:hAnsi="宋体"/>
        </w:rPr>
        <w:t>开标时间和地点</w:t>
      </w:r>
      <w:r>
        <w:tab/>
      </w:r>
      <w:r>
        <w:fldChar w:fldCharType="begin"/>
      </w:r>
      <w:r>
        <w:instrText xml:space="preserve"> PAGEREF _Toc424376294 \h </w:instrText>
      </w:r>
      <w:r>
        <w:fldChar w:fldCharType="separate"/>
      </w:r>
      <w:r>
        <w:t>7</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"_Toc424376295" </w:instrText>
      </w:r>
      <w:r>
        <w:fldChar w:fldCharType="separate"/>
      </w:r>
      <w:r>
        <w:rPr>
          <w:rStyle w:val="24"/>
          <w:rFonts w:ascii="宋体" w:hAnsi="宋体"/>
        </w:rPr>
        <w:t>1.12</w:t>
      </w:r>
      <w:r>
        <w:rPr>
          <w:rStyle w:val="24"/>
          <w:rFonts w:hint="eastAsia" w:ascii="宋体" w:hAnsi="宋体"/>
        </w:rPr>
        <w:t>投标保证金</w:t>
      </w:r>
      <w:r>
        <w:tab/>
      </w:r>
      <w:r>
        <w:fldChar w:fldCharType="begin"/>
      </w:r>
      <w:r>
        <w:instrText xml:space="preserve"> PAGEREF _Toc424376295 \h </w:instrText>
      </w:r>
      <w:r>
        <w:fldChar w:fldCharType="separate"/>
      </w:r>
      <w:r>
        <w:t>7</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"_Toc424376296" </w:instrText>
      </w:r>
      <w:r>
        <w:fldChar w:fldCharType="separate"/>
      </w:r>
      <w:r>
        <w:rPr>
          <w:rStyle w:val="24"/>
          <w:rFonts w:ascii="宋体" w:hAnsi="宋体"/>
        </w:rPr>
        <w:t xml:space="preserve">1.13 </w:t>
      </w:r>
      <w:r>
        <w:rPr>
          <w:rStyle w:val="24"/>
          <w:rFonts w:hint="eastAsia" w:ascii="宋体" w:hAnsi="宋体"/>
        </w:rPr>
        <w:t>履约保证金</w:t>
      </w:r>
      <w:r>
        <w:tab/>
      </w:r>
      <w:r>
        <w:fldChar w:fldCharType="begin"/>
      </w:r>
      <w:r>
        <w:instrText xml:space="preserve"> PAGEREF _Toc424376296 \h </w:instrText>
      </w:r>
      <w:r>
        <w:fldChar w:fldCharType="separate"/>
      </w:r>
      <w:r>
        <w:t>8</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"_Toc424376297" </w:instrText>
      </w:r>
      <w:r>
        <w:fldChar w:fldCharType="separate"/>
      </w:r>
      <w:r>
        <w:rPr>
          <w:rStyle w:val="24"/>
          <w:rFonts w:ascii="宋体" w:hAnsi="宋体"/>
        </w:rPr>
        <w:t xml:space="preserve">1.14 </w:t>
      </w:r>
      <w:r>
        <w:rPr>
          <w:rStyle w:val="24"/>
          <w:rFonts w:hint="eastAsia" w:ascii="宋体" w:hAnsi="宋体"/>
        </w:rPr>
        <w:t>投标有效期</w:t>
      </w:r>
      <w:r>
        <w:tab/>
      </w:r>
      <w:r>
        <w:fldChar w:fldCharType="begin"/>
      </w:r>
      <w:r>
        <w:instrText xml:space="preserve"> PAGEREF _Toc424376297 \h </w:instrText>
      </w:r>
      <w:r>
        <w:fldChar w:fldCharType="separate"/>
      </w:r>
      <w:r>
        <w:t>8</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"_Toc424376298" </w:instrText>
      </w:r>
      <w:r>
        <w:fldChar w:fldCharType="separate"/>
      </w:r>
      <w:r>
        <w:rPr>
          <w:rStyle w:val="24"/>
          <w:rFonts w:ascii="宋体" w:hAnsi="宋体"/>
        </w:rPr>
        <w:t xml:space="preserve">1.15 </w:t>
      </w:r>
      <w:r>
        <w:rPr>
          <w:rStyle w:val="24"/>
          <w:rFonts w:hint="eastAsia" w:ascii="宋体" w:hAnsi="宋体"/>
        </w:rPr>
        <w:t>转包与分包</w:t>
      </w:r>
      <w:r>
        <w:tab/>
      </w:r>
      <w:r>
        <w:fldChar w:fldCharType="begin"/>
      </w:r>
      <w:r>
        <w:instrText xml:space="preserve"> PAGEREF _Toc424376298 \h </w:instrText>
      </w:r>
      <w:r>
        <w:fldChar w:fldCharType="separate"/>
      </w:r>
      <w:r>
        <w:t>8</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"_Toc424376299" </w:instrText>
      </w:r>
      <w:r>
        <w:fldChar w:fldCharType="separate"/>
      </w:r>
      <w:r>
        <w:rPr>
          <w:rStyle w:val="24"/>
          <w:rFonts w:ascii="宋体" w:hAnsi="宋体"/>
        </w:rPr>
        <w:t>2</w:t>
      </w:r>
      <w:r>
        <w:rPr>
          <w:rStyle w:val="24"/>
          <w:rFonts w:hint="eastAsia" w:ascii="宋体" w:hAnsi="宋体"/>
        </w:rPr>
        <w:t>、招标文件</w:t>
      </w:r>
      <w:r>
        <w:tab/>
      </w:r>
      <w:r>
        <w:fldChar w:fldCharType="begin"/>
      </w:r>
      <w:r>
        <w:instrText xml:space="preserve"> PAGEREF _Toc424376299 \h </w:instrText>
      </w:r>
      <w:r>
        <w:fldChar w:fldCharType="separate"/>
      </w:r>
      <w:r>
        <w:t>9</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"_Toc424376300" </w:instrText>
      </w:r>
      <w:r>
        <w:fldChar w:fldCharType="separate"/>
      </w:r>
      <w:r>
        <w:rPr>
          <w:rStyle w:val="24"/>
          <w:rFonts w:ascii="宋体" w:hAnsi="宋体"/>
        </w:rPr>
        <w:t>2.1</w:t>
      </w:r>
      <w:r>
        <w:rPr>
          <w:rStyle w:val="24"/>
          <w:rFonts w:hint="eastAsia" w:ascii="宋体" w:hAnsi="宋体"/>
        </w:rPr>
        <w:t>招标文件的构成</w:t>
      </w:r>
      <w:r>
        <w:tab/>
      </w:r>
      <w:r>
        <w:fldChar w:fldCharType="begin"/>
      </w:r>
      <w:r>
        <w:instrText xml:space="preserve"> PAGEREF _Toc424376300 \h </w:instrText>
      </w:r>
      <w:r>
        <w:fldChar w:fldCharType="separate"/>
      </w:r>
      <w:r>
        <w:t>9</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"_Toc424376301" </w:instrText>
      </w:r>
      <w:r>
        <w:fldChar w:fldCharType="separate"/>
      </w:r>
      <w:r>
        <w:rPr>
          <w:rStyle w:val="24"/>
          <w:rFonts w:ascii="宋体" w:hAnsi="宋体"/>
        </w:rPr>
        <w:t xml:space="preserve">2.2 </w:t>
      </w:r>
      <w:r>
        <w:rPr>
          <w:rStyle w:val="24"/>
          <w:rFonts w:hint="eastAsia" w:ascii="宋体" w:hAnsi="宋体"/>
        </w:rPr>
        <w:t>投标人的风险</w:t>
      </w:r>
      <w:r>
        <w:tab/>
      </w:r>
      <w:r>
        <w:fldChar w:fldCharType="begin"/>
      </w:r>
      <w:r>
        <w:instrText xml:space="preserve"> PAGEREF _Toc424376301 \h </w:instrText>
      </w:r>
      <w:r>
        <w:fldChar w:fldCharType="separate"/>
      </w:r>
      <w:r>
        <w:t>9</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"_Toc424376302" </w:instrText>
      </w:r>
      <w:r>
        <w:fldChar w:fldCharType="separate"/>
      </w:r>
      <w:r>
        <w:rPr>
          <w:rStyle w:val="24"/>
          <w:rFonts w:ascii="宋体" w:hAnsi="宋体"/>
        </w:rPr>
        <w:t xml:space="preserve">2.3 </w:t>
      </w:r>
      <w:r>
        <w:rPr>
          <w:rStyle w:val="24"/>
          <w:rFonts w:hint="eastAsia" w:ascii="宋体" w:hAnsi="宋体"/>
        </w:rPr>
        <w:t>招标文件的澄清与修改</w:t>
      </w:r>
      <w:r>
        <w:tab/>
      </w:r>
      <w:r>
        <w:fldChar w:fldCharType="begin"/>
      </w:r>
      <w:r>
        <w:instrText xml:space="preserve"> PAGEREF _Toc424376302 \h </w:instrText>
      </w:r>
      <w:r>
        <w:fldChar w:fldCharType="separate"/>
      </w:r>
      <w:r>
        <w:t>9</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"_Toc424376303" </w:instrText>
      </w:r>
      <w:r>
        <w:fldChar w:fldCharType="separate"/>
      </w:r>
      <w:r>
        <w:rPr>
          <w:rStyle w:val="24"/>
          <w:rFonts w:ascii="宋体" w:hAnsi="宋体"/>
        </w:rPr>
        <w:t>3</w:t>
      </w:r>
      <w:r>
        <w:rPr>
          <w:rStyle w:val="24"/>
          <w:rFonts w:hint="eastAsia" w:ascii="宋体" w:hAnsi="宋体"/>
        </w:rPr>
        <w:t>、投标文件</w:t>
      </w:r>
      <w:r>
        <w:tab/>
      </w:r>
      <w:r>
        <w:fldChar w:fldCharType="begin"/>
      </w:r>
      <w:r>
        <w:instrText xml:space="preserve"> PAGEREF _Toc424376303 \h </w:instrText>
      </w:r>
      <w:r>
        <w:fldChar w:fldCharType="separate"/>
      </w:r>
      <w:r>
        <w:t>9</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"_Toc424376304" </w:instrText>
      </w:r>
      <w:r>
        <w:fldChar w:fldCharType="separate"/>
      </w:r>
      <w:r>
        <w:rPr>
          <w:rStyle w:val="24"/>
          <w:rFonts w:ascii="宋体" w:hAnsi="宋体"/>
        </w:rPr>
        <w:t>3.1</w:t>
      </w:r>
      <w:r>
        <w:rPr>
          <w:rStyle w:val="24"/>
          <w:rFonts w:hint="eastAsia" w:ascii="宋体" w:hAnsi="宋体"/>
        </w:rPr>
        <w:t>投标文件的编写</w:t>
      </w:r>
      <w:r>
        <w:tab/>
      </w:r>
      <w:r>
        <w:fldChar w:fldCharType="begin"/>
      </w:r>
      <w:r>
        <w:instrText xml:space="preserve"> PAGEREF _Toc424376304 \h </w:instrText>
      </w:r>
      <w:r>
        <w:fldChar w:fldCharType="separate"/>
      </w:r>
      <w:r>
        <w:t>9</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"_Toc424376305" </w:instrText>
      </w:r>
      <w:r>
        <w:fldChar w:fldCharType="separate"/>
      </w:r>
      <w:r>
        <w:rPr>
          <w:rStyle w:val="24"/>
          <w:rFonts w:ascii="宋体" w:hAnsi="宋体"/>
        </w:rPr>
        <w:t>3.2</w:t>
      </w:r>
      <w:r>
        <w:rPr>
          <w:rStyle w:val="24"/>
          <w:rFonts w:hint="eastAsia" w:ascii="宋体" w:hAnsi="宋体"/>
        </w:rPr>
        <w:t>投标的语言及计量单位</w:t>
      </w:r>
      <w:r>
        <w:tab/>
      </w:r>
      <w:r>
        <w:fldChar w:fldCharType="begin"/>
      </w:r>
      <w:r>
        <w:instrText xml:space="preserve"> PAGEREF _Toc424376305 \h </w:instrText>
      </w:r>
      <w:r>
        <w:fldChar w:fldCharType="separate"/>
      </w:r>
      <w:r>
        <w:t>10</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"_Toc424376306" </w:instrText>
      </w:r>
      <w:r>
        <w:fldChar w:fldCharType="separate"/>
      </w:r>
      <w:r>
        <w:rPr>
          <w:rStyle w:val="24"/>
          <w:rFonts w:ascii="宋体" w:hAnsi="宋体"/>
        </w:rPr>
        <w:t>3.3</w:t>
      </w:r>
      <w:r>
        <w:rPr>
          <w:rStyle w:val="24"/>
          <w:rFonts w:hint="eastAsia" w:ascii="宋体" w:hAnsi="宋体"/>
        </w:rPr>
        <w:t>投标文件构成</w:t>
      </w:r>
      <w:r>
        <w:tab/>
      </w:r>
      <w:r>
        <w:fldChar w:fldCharType="begin"/>
      </w:r>
      <w:r>
        <w:instrText xml:space="preserve"> PAGEREF _Toc424376306 \h </w:instrText>
      </w:r>
      <w:r>
        <w:fldChar w:fldCharType="separate"/>
      </w:r>
      <w:r>
        <w:t>10</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"_Toc424376307" </w:instrText>
      </w:r>
      <w:r>
        <w:fldChar w:fldCharType="separate"/>
      </w:r>
      <w:r>
        <w:rPr>
          <w:rStyle w:val="24"/>
          <w:rFonts w:ascii="宋体" w:hAnsi="宋体"/>
        </w:rPr>
        <w:t>3.4</w:t>
      </w:r>
      <w:r>
        <w:rPr>
          <w:rStyle w:val="24"/>
          <w:rFonts w:hint="eastAsia" w:ascii="宋体" w:hAnsi="宋体"/>
        </w:rPr>
        <w:t>投标保证金</w:t>
      </w:r>
      <w:r>
        <w:tab/>
      </w:r>
      <w:r>
        <w:fldChar w:fldCharType="begin"/>
      </w:r>
      <w:r>
        <w:instrText xml:space="preserve"> PAGEREF _Toc424376307 \h </w:instrText>
      </w:r>
      <w:r>
        <w:fldChar w:fldCharType="separate"/>
      </w:r>
      <w:r>
        <w:t>10</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"_Toc424376308" </w:instrText>
      </w:r>
      <w:r>
        <w:fldChar w:fldCharType="separate"/>
      </w:r>
      <w:r>
        <w:rPr>
          <w:rStyle w:val="24"/>
          <w:rFonts w:ascii="宋体" w:hAnsi="宋体"/>
        </w:rPr>
        <w:t>3.5</w:t>
      </w:r>
      <w:r>
        <w:rPr>
          <w:rStyle w:val="24"/>
          <w:rFonts w:hint="eastAsia" w:ascii="宋体" w:hAnsi="宋体"/>
        </w:rPr>
        <w:t>资信文件</w:t>
      </w:r>
      <w:r>
        <w:tab/>
      </w:r>
      <w:r>
        <w:fldChar w:fldCharType="begin"/>
      </w:r>
      <w:r>
        <w:instrText xml:space="preserve"> PAGEREF _Toc424376308 \h </w:instrText>
      </w:r>
      <w:r>
        <w:fldChar w:fldCharType="separate"/>
      </w:r>
      <w:r>
        <w:t>10</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"_Toc424376309" </w:instrText>
      </w:r>
      <w:r>
        <w:fldChar w:fldCharType="separate"/>
      </w:r>
      <w:r>
        <w:rPr>
          <w:rStyle w:val="24"/>
          <w:rFonts w:ascii="宋体" w:hAnsi="宋体"/>
        </w:rPr>
        <w:t>3.6</w:t>
      </w:r>
      <w:r>
        <w:rPr>
          <w:rStyle w:val="24"/>
          <w:rFonts w:hint="eastAsia" w:ascii="宋体" w:hAnsi="宋体"/>
        </w:rPr>
        <w:t>商务文件</w:t>
      </w:r>
      <w:r>
        <w:tab/>
      </w:r>
      <w:r>
        <w:fldChar w:fldCharType="begin"/>
      </w:r>
      <w:r>
        <w:instrText xml:space="preserve"> PAGEREF _Toc424376309 \h </w:instrText>
      </w:r>
      <w:r>
        <w:fldChar w:fldCharType="separate"/>
      </w:r>
      <w:r>
        <w:t>10</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"_Toc424376310" </w:instrText>
      </w:r>
      <w:r>
        <w:fldChar w:fldCharType="separate"/>
      </w:r>
      <w:r>
        <w:rPr>
          <w:rStyle w:val="24"/>
          <w:rFonts w:ascii="宋体" w:hAnsi="宋体"/>
        </w:rPr>
        <w:t>3.7</w:t>
      </w:r>
      <w:r>
        <w:rPr>
          <w:rStyle w:val="24"/>
          <w:rFonts w:hint="eastAsia" w:ascii="宋体" w:hAnsi="宋体"/>
        </w:rPr>
        <w:t>技术文件</w:t>
      </w:r>
      <w:r>
        <w:tab/>
      </w:r>
      <w:r>
        <w:fldChar w:fldCharType="begin"/>
      </w:r>
      <w:r>
        <w:instrText xml:space="preserve"> PAGEREF _Toc424376310 \h </w:instrText>
      </w:r>
      <w:r>
        <w:fldChar w:fldCharType="separate"/>
      </w:r>
      <w:r>
        <w:t>11</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"_Toc424376311" </w:instrText>
      </w:r>
      <w:r>
        <w:fldChar w:fldCharType="separate"/>
      </w:r>
      <w:r>
        <w:rPr>
          <w:rStyle w:val="24"/>
          <w:rFonts w:ascii="宋体" w:hAnsi="宋体"/>
        </w:rPr>
        <w:t>3.8</w:t>
      </w:r>
      <w:r>
        <w:rPr>
          <w:rStyle w:val="24"/>
          <w:rFonts w:hint="eastAsia" w:ascii="宋体" w:hAnsi="宋体"/>
        </w:rPr>
        <w:t>投标报价文件</w:t>
      </w:r>
      <w:r>
        <w:tab/>
      </w:r>
      <w:r>
        <w:fldChar w:fldCharType="begin"/>
      </w:r>
      <w:r>
        <w:instrText xml:space="preserve"> PAGEREF _Toc424376311 \h </w:instrText>
      </w:r>
      <w:r>
        <w:fldChar w:fldCharType="separate"/>
      </w:r>
      <w:r>
        <w:t>11</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"_Toc424376312" </w:instrText>
      </w:r>
      <w:r>
        <w:fldChar w:fldCharType="separate"/>
      </w:r>
      <w:r>
        <w:rPr>
          <w:rStyle w:val="24"/>
          <w:rFonts w:ascii="宋体" w:hAnsi="宋体"/>
        </w:rPr>
        <w:t xml:space="preserve">3.9 </w:t>
      </w:r>
      <w:r>
        <w:rPr>
          <w:rStyle w:val="24"/>
          <w:rFonts w:hint="eastAsia" w:ascii="宋体" w:hAnsi="宋体"/>
        </w:rPr>
        <w:t>投标文件的制作要求</w:t>
      </w:r>
      <w:r>
        <w:tab/>
      </w:r>
      <w:r>
        <w:fldChar w:fldCharType="begin"/>
      </w:r>
      <w:r>
        <w:instrText xml:space="preserve"> PAGEREF _Toc424376312 \h </w:instrText>
      </w:r>
      <w:r>
        <w:fldChar w:fldCharType="separate"/>
      </w:r>
      <w:r>
        <w:t>12</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"_Toc424376313" </w:instrText>
      </w:r>
      <w:r>
        <w:fldChar w:fldCharType="separate"/>
      </w:r>
      <w:r>
        <w:rPr>
          <w:rStyle w:val="24"/>
          <w:rFonts w:ascii="宋体" w:hAnsi="宋体"/>
        </w:rPr>
        <w:t>3.10</w:t>
      </w:r>
      <w:r>
        <w:rPr>
          <w:rStyle w:val="24"/>
          <w:rFonts w:hint="eastAsia" w:ascii="宋体" w:hAnsi="宋体"/>
        </w:rPr>
        <w:t>投标文件的修正</w:t>
      </w:r>
      <w:r>
        <w:tab/>
      </w:r>
      <w:r>
        <w:fldChar w:fldCharType="begin"/>
      </w:r>
      <w:r>
        <w:instrText xml:space="preserve"> PAGEREF _Toc424376313 \h </w:instrText>
      </w:r>
      <w:r>
        <w:fldChar w:fldCharType="separate"/>
      </w:r>
      <w:r>
        <w:t>13</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"_Toc424376314" </w:instrText>
      </w:r>
      <w:r>
        <w:fldChar w:fldCharType="separate"/>
      </w:r>
      <w:r>
        <w:rPr>
          <w:rStyle w:val="24"/>
          <w:rFonts w:ascii="宋体" w:hAnsi="宋体"/>
        </w:rPr>
        <w:t xml:space="preserve">3.11 </w:t>
      </w:r>
      <w:r>
        <w:rPr>
          <w:rStyle w:val="24"/>
          <w:rFonts w:hint="eastAsia" w:ascii="宋体" w:hAnsi="宋体"/>
        </w:rPr>
        <w:t>投标无效的情形</w:t>
      </w:r>
      <w:r>
        <w:tab/>
      </w:r>
      <w:r>
        <w:fldChar w:fldCharType="begin"/>
      </w:r>
      <w:r>
        <w:instrText xml:space="preserve"> PAGEREF _Toc424376314 \h </w:instrText>
      </w:r>
      <w:r>
        <w:fldChar w:fldCharType="separate"/>
      </w:r>
      <w:r>
        <w:t>13</w:t>
      </w:r>
      <w:r>
        <w:fldChar w:fldCharType="end"/>
      </w:r>
      <w:r>
        <w:fldChar w:fldCharType="end"/>
      </w:r>
    </w:p>
    <w:p>
      <w:pPr>
        <w:pStyle w:val="14"/>
        <w:rPr>
          <w:rFonts w:ascii="Calibri" w:hAnsi="Calibri"/>
          <w:b w:val="0"/>
          <w:szCs w:val="22"/>
        </w:rPr>
      </w:pPr>
      <w:r>
        <w:fldChar w:fldCharType="begin"/>
      </w:r>
      <w:r>
        <w:instrText xml:space="preserve"> HYPERLINK \l "_Toc424376315" </w:instrText>
      </w:r>
      <w:r>
        <w:fldChar w:fldCharType="separate"/>
      </w:r>
      <w:r>
        <w:rPr>
          <w:rStyle w:val="24"/>
          <w:rFonts w:hint="eastAsia"/>
        </w:rPr>
        <w:t>第三章</w:t>
      </w:r>
      <w:r>
        <w:rPr>
          <w:rStyle w:val="24"/>
        </w:rPr>
        <w:t xml:space="preserve">  </w:t>
      </w:r>
      <w:r>
        <w:rPr>
          <w:rStyle w:val="24"/>
          <w:rFonts w:hint="eastAsia"/>
        </w:rPr>
        <w:t>招标项目要求及技术规范</w:t>
      </w:r>
      <w:r>
        <w:tab/>
      </w:r>
      <w:r>
        <w:fldChar w:fldCharType="begin"/>
      </w:r>
      <w:r>
        <w:instrText xml:space="preserve"> PAGEREF _Toc424376315 \h </w:instrText>
      </w:r>
      <w:r>
        <w:fldChar w:fldCharType="separate"/>
      </w:r>
      <w:r>
        <w:t>14</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"_Toc424376316" </w:instrText>
      </w:r>
      <w:r>
        <w:fldChar w:fldCharType="separate"/>
      </w:r>
      <w:r>
        <w:rPr>
          <w:rStyle w:val="24"/>
          <w:rFonts w:ascii="宋体" w:hAnsi="宋体"/>
        </w:rPr>
        <w:t>1</w:t>
      </w:r>
      <w:r>
        <w:rPr>
          <w:rStyle w:val="24"/>
          <w:rFonts w:hint="eastAsia" w:ascii="宋体" w:hAnsi="宋体"/>
        </w:rPr>
        <w:t>、项目要求</w:t>
      </w:r>
      <w:r>
        <w:tab/>
      </w:r>
      <w:r>
        <w:rPr>
          <w:rFonts w:hint="eastAsia"/>
        </w:rPr>
        <w:t>..................1</w:t>
      </w:r>
      <w:r>
        <w:rPr>
          <w:rFonts w:hint="eastAsia"/>
        </w:rPr>
        <w:fldChar w:fldCharType="end"/>
      </w:r>
      <w:r>
        <w:rPr>
          <w:rFonts w:hint="eastAsia"/>
        </w:rPr>
        <w:t>4</w:t>
      </w:r>
    </w:p>
    <w:p>
      <w:pPr>
        <w:pStyle w:val="18"/>
        <w:tabs>
          <w:tab w:val="right" w:leader="dot" w:pos="8720"/>
        </w:tabs>
        <w:rPr>
          <w:rFonts w:ascii="Calibri" w:hAnsi="Calibri"/>
          <w:szCs w:val="22"/>
        </w:rPr>
      </w:pPr>
      <w:r>
        <w:fldChar w:fldCharType="begin"/>
      </w:r>
      <w:r>
        <w:instrText xml:space="preserve"> HYPERLINK \l "_Toc424376317" </w:instrText>
      </w:r>
      <w:r>
        <w:fldChar w:fldCharType="separate"/>
      </w:r>
      <w:r>
        <w:rPr>
          <w:rStyle w:val="24"/>
          <w:rFonts w:ascii="宋体" w:hAnsi="宋体"/>
        </w:rPr>
        <w:t>2</w:t>
      </w:r>
      <w:r>
        <w:rPr>
          <w:rStyle w:val="24"/>
          <w:rFonts w:hint="eastAsia" w:ascii="宋体" w:hAnsi="宋体"/>
        </w:rPr>
        <w:t>、质量、技术规范要求</w:t>
      </w:r>
      <w:r>
        <w:tab/>
      </w:r>
      <w:r>
        <w:rPr>
          <w:rFonts w:hint="eastAsia"/>
        </w:rPr>
        <w:t>1</w:t>
      </w:r>
      <w:r>
        <w:rPr>
          <w:rFonts w:hint="eastAsia"/>
        </w:rPr>
        <w:fldChar w:fldCharType="end"/>
      </w:r>
      <w:r>
        <w:rPr>
          <w:rFonts w:hint="eastAsia"/>
        </w:rPr>
        <w:t>6</w:t>
      </w:r>
    </w:p>
    <w:p>
      <w:pPr>
        <w:pStyle w:val="14"/>
        <w:rPr>
          <w:rFonts w:ascii="Calibri" w:hAnsi="Calibri"/>
          <w:b w:val="0"/>
          <w:szCs w:val="22"/>
        </w:rPr>
      </w:pPr>
      <w:r>
        <w:fldChar w:fldCharType="begin"/>
      </w:r>
      <w:r>
        <w:instrText xml:space="preserve"> HYPERLINK \l "_Toc424376318" </w:instrText>
      </w:r>
      <w:r>
        <w:fldChar w:fldCharType="separate"/>
      </w:r>
      <w:r>
        <w:rPr>
          <w:rStyle w:val="24"/>
          <w:rFonts w:hint="eastAsia"/>
        </w:rPr>
        <w:t>第四章</w:t>
      </w:r>
      <w:r>
        <w:rPr>
          <w:rStyle w:val="24"/>
        </w:rPr>
        <w:t xml:space="preserve">  </w:t>
      </w:r>
      <w:r>
        <w:rPr>
          <w:rStyle w:val="24"/>
          <w:rFonts w:hint="eastAsia"/>
        </w:rPr>
        <w:t>招标项目商务要求</w:t>
      </w:r>
      <w:r>
        <w:tab/>
      </w:r>
      <w:r>
        <w:fldChar w:fldCharType="begin"/>
      </w:r>
      <w:r>
        <w:instrText xml:space="preserve"> PAGEREF _Toc424376318 \h </w:instrText>
      </w:r>
      <w:r>
        <w:fldChar w:fldCharType="separate"/>
      </w:r>
      <w:r>
        <w:t>22</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"_Toc424376319" </w:instrText>
      </w:r>
      <w:r>
        <w:fldChar w:fldCharType="separate"/>
      </w:r>
      <w:r>
        <w:rPr>
          <w:rStyle w:val="24"/>
          <w:rFonts w:ascii="宋体" w:hAnsi="宋体"/>
        </w:rPr>
        <w:t>1</w:t>
      </w:r>
      <w:r>
        <w:rPr>
          <w:rStyle w:val="24"/>
          <w:rFonts w:hint="eastAsia" w:ascii="宋体" w:hAnsi="宋体"/>
        </w:rPr>
        <w:t>、招标项目商务要求</w:t>
      </w:r>
      <w:r>
        <w:tab/>
      </w:r>
      <w:r>
        <w:fldChar w:fldCharType="begin"/>
      </w:r>
      <w:r>
        <w:instrText xml:space="preserve"> PAGEREF _Toc424376319 \h </w:instrText>
      </w:r>
      <w:r>
        <w:fldChar w:fldCharType="separate"/>
      </w:r>
      <w:r>
        <w:t>22</w:t>
      </w:r>
      <w:r>
        <w:fldChar w:fldCharType="end"/>
      </w:r>
      <w:r>
        <w:fldChar w:fldCharType="end"/>
      </w:r>
    </w:p>
    <w:p>
      <w:pPr>
        <w:pStyle w:val="14"/>
        <w:rPr>
          <w:rFonts w:ascii="Calibri" w:hAnsi="Calibri"/>
          <w:b w:val="0"/>
          <w:szCs w:val="22"/>
        </w:rPr>
      </w:pPr>
      <w:r>
        <w:fldChar w:fldCharType="begin"/>
      </w:r>
      <w:r>
        <w:instrText xml:space="preserve"> HYPERLINK \l "_Toc424376320" </w:instrText>
      </w:r>
      <w:r>
        <w:fldChar w:fldCharType="separate"/>
      </w:r>
      <w:r>
        <w:rPr>
          <w:rStyle w:val="24"/>
          <w:rFonts w:hint="eastAsia"/>
        </w:rPr>
        <w:t>第五章</w:t>
      </w:r>
      <w:r>
        <w:rPr>
          <w:rStyle w:val="24"/>
        </w:rPr>
        <w:t xml:space="preserve">  </w:t>
      </w:r>
      <w:r>
        <w:rPr>
          <w:rStyle w:val="24"/>
          <w:rFonts w:hint="eastAsia"/>
        </w:rPr>
        <w:t>开标与评标</w:t>
      </w:r>
      <w:r>
        <w:tab/>
      </w:r>
      <w:r>
        <w:fldChar w:fldCharType="begin"/>
      </w:r>
      <w:r>
        <w:instrText xml:space="preserve"> PAGEREF _Toc424376320 \h </w:instrText>
      </w:r>
      <w:r>
        <w:fldChar w:fldCharType="separate"/>
      </w:r>
      <w:r>
        <w:t>23</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"_Toc424376321" </w:instrText>
      </w:r>
      <w:r>
        <w:fldChar w:fldCharType="separate"/>
      </w:r>
      <w:r>
        <w:rPr>
          <w:rStyle w:val="24"/>
          <w:rFonts w:ascii="宋体" w:hAnsi="宋体"/>
        </w:rPr>
        <w:t>1</w:t>
      </w:r>
      <w:r>
        <w:rPr>
          <w:rStyle w:val="24"/>
          <w:rFonts w:hint="eastAsia" w:ascii="宋体" w:hAnsi="宋体"/>
        </w:rPr>
        <w:t>、开标</w:t>
      </w:r>
      <w:r>
        <w:tab/>
      </w:r>
      <w:r>
        <w:fldChar w:fldCharType="begin"/>
      </w:r>
      <w:r>
        <w:instrText xml:space="preserve"> PAGEREF _Toc424376321 \h </w:instrText>
      </w:r>
      <w:r>
        <w:fldChar w:fldCharType="separate"/>
      </w:r>
      <w:r>
        <w:t>23</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"_Toc424376322" </w:instrText>
      </w:r>
      <w:r>
        <w:fldChar w:fldCharType="separate"/>
      </w:r>
      <w:r>
        <w:rPr>
          <w:rStyle w:val="24"/>
          <w:rFonts w:ascii="宋体" w:hAnsi="宋体"/>
        </w:rPr>
        <w:t xml:space="preserve">1.1 </w:t>
      </w:r>
      <w:r>
        <w:rPr>
          <w:rStyle w:val="24"/>
          <w:rFonts w:hint="eastAsia" w:ascii="宋体" w:hAnsi="宋体"/>
        </w:rPr>
        <w:t>开标准备</w:t>
      </w:r>
      <w:r>
        <w:tab/>
      </w:r>
      <w:r>
        <w:fldChar w:fldCharType="begin"/>
      </w:r>
      <w:r>
        <w:instrText xml:space="preserve"> PAGEREF _Toc424376322 \h </w:instrText>
      </w:r>
      <w:r>
        <w:fldChar w:fldCharType="separate"/>
      </w:r>
      <w:r>
        <w:t>23</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"_Toc424376323" </w:instrText>
      </w:r>
      <w:r>
        <w:fldChar w:fldCharType="separate"/>
      </w:r>
      <w:r>
        <w:rPr>
          <w:rStyle w:val="24"/>
          <w:rFonts w:ascii="宋体" w:hAnsi="宋体"/>
        </w:rPr>
        <w:t xml:space="preserve">1.2 </w:t>
      </w:r>
      <w:r>
        <w:rPr>
          <w:rStyle w:val="24"/>
          <w:rFonts w:hint="eastAsia" w:ascii="宋体" w:hAnsi="宋体"/>
        </w:rPr>
        <w:t>开标程序</w:t>
      </w:r>
      <w:r>
        <w:tab/>
      </w:r>
      <w:r>
        <w:fldChar w:fldCharType="begin"/>
      </w:r>
      <w:r>
        <w:instrText xml:space="preserve"> PAGEREF _Toc424376323 \h </w:instrText>
      </w:r>
      <w:r>
        <w:fldChar w:fldCharType="separate"/>
      </w:r>
      <w:r>
        <w:t>23</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"_Toc424376324" </w:instrText>
      </w:r>
      <w:r>
        <w:fldChar w:fldCharType="separate"/>
      </w:r>
      <w:r>
        <w:rPr>
          <w:rStyle w:val="24"/>
          <w:rFonts w:ascii="宋体" w:hAnsi="宋体"/>
        </w:rPr>
        <w:t>2</w:t>
      </w:r>
      <w:r>
        <w:rPr>
          <w:rStyle w:val="24"/>
          <w:rFonts w:hint="eastAsia" w:ascii="宋体" w:hAnsi="宋体"/>
        </w:rPr>
        <w:t>、评标</w:t>
      </w:r>
      <w:r>
        <w:tab/>
      </w:r>
      <w:r>
        <w:fldChar w:fldCharType="begin"/>
      </w:r>
      <w:r>
        <w:instrText xml:space="preserve"> PAGEREF _Toc424376324 \h </w:instrText>
      </w:r>
      <w:r>
        <w:fldChar w:fldCharType="separate"/>
      </w:r>
      <w:r>
        <w:t>24</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"_Toc424376325" </w:instrText>
      </w:r>
      <w:r>
        <w:fldChar w:fldCharType="separate"/>
      </w:r>
      <w:r>
        <w:rPr>
          <w:rStyle w:val="24"/>
          <w:rFonts w:ascii="宋体" w:hAnsi="宋体"/>
        </w:rPr>
        <w:t>2.1</w:t>
      </w:r>
      <w:r>
        <w:rPr>
          <w:rStyle w:val="24"/>
          <w:rFonts w:hint="eastAsia" w:ascii="宋体" w:hAnsi="宋体"/>
        </w:rPr>
        <w:t>组建评标委员会</w:t>
      </w:r>
      <w:r>
        <w:tab/>
      </w:r>
      <w:r>
        <w:fldChar w:fldCharType="begin"/>
      </w:r>
      <w:r>
        <w:instrText xml:space="preserve"> PAGEREF _Toc424376325 \h </w:instrText>
      </w:r>
      <w:r>
        <w:fldChar w:fldCharType="separate"/>
      </w:r>
      <w:r>
        <w:t>24</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"_Toc424376326" </w:instrText>
      </w:r>
      <w:r>
        <w:fldChar w:fldCharType="separate"/>
      </w:r>
      <w:r>
        <w:rPr>
          <w:rStyle w:val="24"/>
          <w:rFonts w:ascii="宋体" w:hAnsi="宋体"/>
        </w:rPr>
        <w:t>2.2</w:t>
      </w:r>
      <w:r>
        <w:rPr>
          <w:rStyle w:val="24"/>
          <w:rFonts w:hint="eastAsia" w:ascii="宋体" w:hAnsi="宋体"/>
        </w:rPr>
        <w:t>评标的方式</w:t>
      </w:r>
      <w:r>
        <w:tab/>
      </w:r>
      <w:r>
        <w:fldChar w:fldCharType="begin"/>
      </w:r>
      <w:r>
        <w:instrText xml:space="preserve"> PAGEREF _Toc424376326 \h </w:instrText>
      </w:r>
      <w:r>
        <w:fldChar w:fldCharType="separate"/>
      </w:r>
      <w:r>
        <w:t>24</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"_Toc424376327" </w:instrText>
      </w:r>
      <w:r>
        <w:fldChar w:fldCharType="separate"/>
      </w:r>
      <w:r>
        <w:rPr>
          <w:rStyle w:val="24"/>
          <w:rFonts w:ascii="宋体" w:hAnsi="宋体"/>
        </w:rPr>
        <w:t>2.3</w:t>
      </w:r>
      <w:r>
        <w:rPr>
          <w:rStyle w:val="24"/>
          <w:rFonts w:hint="eastAsia" w:ascii="宋体" w:hAnsi="宋体"/>
        </w:rPr>
        <w:t>评标原则和评标办法</w:t>
      </w:r>
      <w:r>
        <w:tab/>
      </w:r>
      <w:r>
        <w:fldChar w:fldCharType="begin"/>
      </w:r>
      <w:r>
        <w:instrText xml:space="preserve"> PAGEREF _Toc424376327 \h </w:instrText>
      </w:r>
      <w:r>
        <w:fldChar w:fldCharType="separate"/>
      </w:r>
      <w:r>
        <w:t>24</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"_Toc424376328" </w:instrText>
      </w:r>
      <w:r>
        <w:fldChar w:fldCharType="separate"/>
      </w:r>
      <w:r>
        <w:rPr>
          <w:rStyle w:val="24"/>
          <w:rFonts w:ascii="宋体" w:hAnsi="宋体"/>
        </w:rPr>
        <w:t>2.4</w:t>
      </w:r>
      <w:r>
        <w:rPr>
          <w:rStyle w:val="24"/>
          <w:rFonts w:hint="eastAsia" w:ascii="宋体" w:hAnsi="宋体"/>
        </w:rPr>
        <w:t>投标文件的澄清</w:t>
      </w:r>
      <w:r>
        <w:tab/>
      </w:r>
      <w:r>
        <w:fldChar w:fldCharType="begin"/>
      </w:r>
      <w:r>
        <w:instrText xml:space="preserve"> PAGEREF _Toc424376328 \h </w:instrText>
      </w:r>
      <w:r>
        <w:fldChar w:fldCharType="separate"/>
      </w:r>
      <w:r>
        <w:t>24</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"_Toc424376329" </w:instrText>
      </w:r>
      <w:r>
        <w:fldChar w:fldCharType="separate"/>
      </w:r>
      <w:r>
        <w:rPr>
          <w:rStyle w:val="24"/>
          <w:rFonts w:ascii="宋体" w:hAnsi="宋体"/>
        </w:rPr>
        <w:t>3</w:t>
      </w:r>
      <w:r>
        <w:rPr>
          <w:rStyle w:val="24"/>
          <w:rFonts w:hint="eastAsia" w:ascii="宋体" w:hAnsi="宋体"/>
        </w:rPr>
        <w:t>、确定中标人</w:t>
      </w:r>
      <w:r>
        <w:tab/>
      </w:r>
      <w:r>
        <w:fldChar w:fldCharType="begin"/>
      </w:r>
      <w:r>
        <w:instrText xml:space="preserve"> PAGEREF _Toc424376329 \h </w:instrText>
      </w:r>
      <w:r>
        <w:fldChar w:fldCharType="separate"/>
      </w:r>
      <w:r>
        <w:t>26</w:t>
      </w:r>
      <w:r>
        <w:fldChar w:fldCharType="end"/>
      </w:r>
      <w:r>
        <w:fldChar w:fldCharType="end"/>
      </w:r>
    </w:p>
    <w:p>
      <w:pPr>
        <w:pStyle w:val="14"/>
        <w:rPr>
          <w:rFonts w:ascii="Calibri" w:hAnsi="Calibri"/>
          <w:b w:val="0"/>
          <w:szCs w:val="22"/>
        </w:rPr>
      </w:pPr>
      <w:r>
        <w:fldChar w:fldCharType="begin"/>
      </w:r>
      <w:r>
        <w:instrText xml:space="preserve"> HYPERLINK \l "_Toc424376330" </w:instrText>
      </w:r>
      <w:r>
        <w:fldChar w:fldCharType="separate"/>
      </w:r>
      <w:r>
        <w:rPr>
          <w:rStyle w:val="24"/>
          <w:rFonts w:hint="eastAsia"/>
        </w:rPr>
        <w:t>第六章</w:t>
      </w:r>
      <w:r>
        <w:rPr>
          <w:rStyle w:val="24"/>
        </w:rPr>
        <w:t xml:space="preserve">  </w:t>
      </w:r>
      <w:r>
        <w:rPr>
          <w:rStyle w:val="24"/>
          <w:rFonts w:hint="eastAsia"/>
        </w:rPr>
        <w:t>授予合同</w:t>
      </w:r>
      <w:r>
        <w:tab/>
      </w:r>
      <w:r>
        <w:fldChar w:fldCharType="begin"/>
      </w:r>
      <w:r>
        <w:instrText xml:space="preserve"> PAGEREF _Toc424376330 \h </w:instrText>
      </w:r>
      <w:r>
        <w:fldChar w:fldCharType="separate"/>
      </w:r>
      <w:r>
        <w:t>27</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"_Toc424376331" </w:instrText>
      </w:r>
      <w:r>
        <w:fldChar w:fldCharType="separate"/>
      </w:r>
      <w:r>
        <w:rPr>
          <w:rStyle w:val="24"/>
          <w:rFonts w:ascii="宋体" w:hAnsi="宋体"/>
        </w:rPr>
        <w:t>1</w:t>
      </w:r>
      <w:r>
        <w:rPr>
          <w:rStyle w:val="24"/>
          <w:rFonts w:hint="eastAsia" w:ascii="宋体" w:hAnsi="宋体"/>
        </w:rPr>
        <w:t>、签订合同</w:t>
      </w:r>
      <w:r>
        <w:tab/>
      </w:r>
      <w:r>
        <w:fldChar w:fldCharType="begin"/>
      </w:r>
      <w:r>
        <w:instrText xml:space="preserve"> PAGEREF _Toc424376331 \h </w:instrText>
      </w:r>
      <w:r>
        <w:fldChar w:fldCharType="separate"/>
      </w:r>
      <w:r>
        <w:t>27</w:t>
      </w:r>
      <w:r>
        <w:fldChar w:fldCharType="end"/>
      </w:r>
      <w:r>
        <w:fldChar w:fldCharType="end"/>
      </w:r>
    </w:p>
    <w:p>
      <w:pPr>
        <w:pStyle w:val="14"/>
        <w:rPr>
          <w:rFonts w:ascii="Calibri" w:hAnsi="Calibri"/>
          <w:b w:val="0"/>
          <w:szCs w:val="22"/>
        </w:rPr>
      </w:pPr>
      <w:r>
        <w:fldChar w:fldCharType="begin"/>
      </w:r>
      <w:r>
        <w:instrText xml:space="preserve"> HYPERLINK \l "_Toc424376332" </w:instrText>
      </w:r>
      <w:r>
        <w:fldChar w:fldCharType="separate"/>
      </w:r>
      <w:r>
        <w:rPr>
          <w:rStyle w:val="24"/>
          <w:rFonts w:hint="eastAsia"/>
        </w:rPr>
        <w:t>第七章</w:t>
      </w:r>
      <w:r>
        <w:rPr>
          <w:rStyle w:val="24"/>
        </w:rPr>
        <w:t xml:space="preserve">  </w:t>
      </w:r>
      <w:r>
        <w:rPr>
          <w:rStyle w:val="24"/>
          <w:rFonts w:hint="eastAsia"/>
        </w:rPr>
        <w:t>合同条款</w:t>
      </w:r>
      <w:r>
        <w:tab/>
      </w:r>
      <w:r>
        <w:fldChar w:fldCharType="begin"/>
      </w:r>
      <w:r>
        <w:instrText xml:space="preserve"> PAGEREF _Toc424376332 \h </w:instrText>
      </w:r>
      <w:r>
        <w:fldChar w:fldCharType="separate"/>
      </w:r>
      <w:r>
        <w:t>27</w:t>
      </w:r>
      <w:r>
        <w:fldChar w:fldCharType="end"/>
      </w:r>
      <w:r>
        <w:fldChar w:fldCharType="end"/>
      </w:r>
    </w:p>
    <w:p>
      <w:pPr>
        <w:pStyle w:val="14"/>
        <w:rPr>
          <w:rFonts w:ascii="Calibri" w:hAnsi="Calibri"/>
          <w:b w:val="0"/>
          <w:szCs w:val="22"/>
        </w:rPr>
      </w:pPr>
      <w:r>
        <w:fldChar w:fldCharType="begin"/>
      </w:r>
      <w:r>
        <w:instrText xml:space="preserve"> HYPERLINK \l "_Toc424376333" </w:instrText>
      </w:r>
      <w:r>
        <w:fldChar w:fldCharType="separate"/>
      </w:r>
      <w:r>
        <w:rPr>
          <w:rStyle w:val="24"/>
          <w:rFonts w:hint="eastAsia"/>
        </w:rPr>
        <w:t>第八章</w:t>
      </w:r>
      <w:r>
        <w:rPr>
          <w:rStyle w:val="24"/>
        </w:rPr>
        <w:t xml:space="preserve">  </w:t>
      </w:r>
      <w:r>
        <w:rPr>
          <w:rStyle w:val="24"/>
          <w:rFonts w:hint="eastAsia"/>
        </w:rPr>
        <w:t>投标文件格式</w:t>
      </w:r>
      <w:r>
        <w:tab/>
      </w:r>
      <w:r>
        <w:fldChar w:fldCharType="begin"/>
      </w:r>
      <w:r>
        <w:instrText xml:space="preserve"> PAGEREF _Toc424376333 \h </w:instrText>
      </w:r>
      <w:r>
        <w:fldChar w:fldCharType="separate"/>
      </w:r>
      <w:r>
        <w:t>34</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"_Toc424376334" </w:instrText>
      </w:r>
      <w:r>
        <w:fldChar w:fldCharType="separate"/>
      </w:r>
      <w:r>
        <w:rPr>
          <w:rStyle w:val="24"/>
          <w:rFonts w:ascii="宋体" w:hAnsi="宋体"/>
        </w:rPr>
        <w:t>1</w:t>
      </w:r>
      <w:r>
        <w:rPr>
          <w:rStyle w:val="24"/>
          <w:rFonts w:hint="eastAsia" w:ascii="宋体" w:hAnsi="宋体"/>
        </w:rPr>
        <w:t>、整套投标文件的外包装袋封面格式</w:t>
      </w:r>
      <w:r>
        <w:tab/>
      </w:r>
      <w:r>
        <w:fldChar w:fldCharType="begin"/>
      </w:r>
      <w:r>
        <w:instrText xml:space="preserve"> PAGEREF _Toc424376334 \h </w:instrText>
      </w:r>
      <w:r>
        <w:fldChar w:fldCharType="separate"/>
      </w:r>
      <w:r>
        <w:t>34</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"_Toc424376335" </w:instrText>
      </w:r>
      <w:r>
        <w:fldChar w:fldCharType="separate"/>
      </w:r>
      <w:r>
        <w:rPr>
          <w:rStyle w:val="24"/>
          <w:rFonts w:ascii="宋体" w:hAnsi="宋体"/>
        </w:rPr>
        <w:t>2</w:t>
      </w:r>
      <w:r>
        <w:rPr>
          <w:rStyle w:val="24"/>
          <w:rFonts w:hint="eastAsia" w:ascii="宋体" w:hAnsi="宋体"/>
        </w:rPr>
        <w:t>、资信文件外包装袋封面格式</w:t>
      </w:r>
      <w:r>
        <w:tab/>
      </w:r>
      <w:r>
        <w:fldChar w:fldCharType="begin"/>
      </w:r>
      <w:r>
        <w:instrText xml:space="preserve"> PAGEREF _Toc424376335 \h </w:instrText>
      </w:r>
      <w:r>
        <w:fldChar w:fldCharType="separate"/>
      </w:r>
      <w:r>
        <w:t>35</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"_Toc424376336" </w:instrText>
      </w:r>
      <w:r>
        <w:fldChar w:fldCharType="separate"/>
      </w:r>
      <w:r>
        <w:rPr>
          <w:rStyle w:val="24"/>
          <w:rFonts w:ascii="宋体" w:hAnsi="宋体"/>
        </w:rPr>
        <w:t>3</w:t>
      </w:r>
      <w:r>
        <w:rPr>
          <w:rStyle w:val="24"/>
          <w:rFonts w:hint="eastAsia" w:ascii="宋体" w:hAnsi="宋体"/>
        </w:rPr>
        <w:t>、资信文件封面格式</w:t>
      </w:r>
      <w:r>
        <w:tab/>
      </w:r>
      <w:r>
        <w:fldChar w:fldCharType="begin"/>
      </w:r>
      <w:r>
        <w:instrText xml:space="preserve"> PAGEREF _Toc424376336 \h </w:instrText>
      </w:r>
      <w:r>
        <w:fldChar w:fldCharType="separate"/>
      </w:r>
      <w:r>
        <w:t>36</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"_Toc424376337" </w:instrText>
      </w:r>
      <w:r>
        <w:fldChar w:fldCharType="separate"/>
      </w:r>
      <w:r>
        <w:rPr>
          <w:rStyle w:val="24"/>
          <w:rFonts w:ascii="宋体" w:hAnsi="宋体"/>
        </w:rPr>
        <w:t>4</w:t>
      </w:r>
      <w:r>
        <w:rPr>
          <w:rStyle w:val="24"/>
          <w:rFonts w:hint="eastAsia" w:ascii="宋体" w:hAnsi="宋体"/>
        </w:rPr>
        <w:t>、资信文件目录</w:t>
      </w:r>
      <w:r>
        <w:tab/>
      </w:r>
      <w:r>
        <w:fldChar w:fldCharType="begin"/>
      </w:r>
      <w:r>
        <w:instrText xml:space="preserve"> PAGEREF _Toc424376337 \h </w:instrText>
      </w:r>
      <w:r>
        <w:fldChar w:fldCharType="separate"/>
      </w:r>
      <w:r>
        <w:t>37</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"_Toc424376338" </w:instrText>
      </w:r>
      <w:r>
        <w:fldChar w:fldCharType="separate"/>
      </w:r>
      <w:r>
        <w:rPr>
          <w:rStyle w:val="24"/>
          <w:rFonts w:ascii="宋体" w:hAnsi="宋体"/>
        </w:rPr>
        <w:t>5</w:t>
      </w:r>
      <w:r>
        <w:rPr>
          <w:rStyle w:val="24"/>
          <w:rFonts w:hint="eastAsia" w:ascii="宋体" w:hAnsi="宋体"/>
        </w:rPr>
        <w:t>、法定代表人授权委托书</w:t>
      </w:r>
      <w:r>
        <w:tab/>
      </w:r>
      <w:r>
        <w:fldChar w:fldCharType="begin"/>
      </w:r>
      <w:r>
        <w:instrText xml:space="preserve"> PAGEREF _Toc424376338 \h </w:instrText>
      </w:r>
      <w:r>
        <w:fldChar w:fldCharType="separate"/>
      </w:r>
      <w:r>
        <w:t>38</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"_Toc424376339" </w:instrText>
      </w:r>
      <w:r>
        <w:fldChar w:fldCharType="separate"/>
      </w:r>
      <w:r>
        <w:rPr>
          <w:rStyle w:val="24"/>
          <w:rFonts w:ascii="宋体" w:hAnsi="宋体"/>
        </w:rPr>
        <w:t>6</w:t>
      </w:r>
      <w:r>
        <w:rPr>
          <w:rStyle w:val="24"/>
          <w:rFonts w:hint="eastAsia" w:ascii="宋体" w:hAnsi="宋体"/>
        </w:rPr>
        <w:t>、投标人组织机构、财务状况</w:t>
      </w:r>
      <w:r>
        <w:tab/>
      </w:r>
      <w:r>
        <w:fldChar w:fldCharType="begin"/>
      </w:r>
      <w:r>
        <w:instrText xml:space="preserve"> PAGEREF _Toc424376339 \h </w:instrText>
      </w:r>
      <w:r>
        <w:fldChar w:fldCharType="separate"/>
      </w:r>
      <w:r>
        <w:t>39</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"_Toc424376343" </w:instrText>
      </w:r>
      <w:r>
        <w:fldChar w:fldCharType="separate"/>
      </w:r>
      <w:r>
        <w:rPr>
          <w:rStyle w:val="24"/>
          <w:rFonts w:ascii="宋体" w:hAnsi="宋体"/>
        </w:rPr>
        <w:t>7</w:t>
      </w:r>
      <w:r>
        <w:rPr>
          <w:rStyle w:val="24"/>
          <w:rFonts w:hint="eastAsia" w:ascii="宋体" w:hAnsi="宋体"/>
        </w:rPr>
        <w:t>、商务文件外包装袋封面格式</w:t>
      </w:r>
      <w:r>
        <w:tab/>
      </w:r>
      <w:r>
        <w:fldChar w:fldCharType="begin"/>
      </w:r>
      <w:r>
        <w:instrText xml:space="preserve"> PAGEREF _Toc424376343 \h </w:instrText>
      </w:r>
      <w:r>
        <w:fldChar w:fldCharType="separate"/>
      </w:r>
      <w:r>
        <w:t>40</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"_Toc424376344" </w:instrText>
      </w:r>
      <w:r>
        <w:fldChar w:fldCharType="separate"/>
      </w:r>
      <w:r>
        <w:rPr>
          <w:rStyle w:val="24"/>
          <w:rFonts w:ascii="宋体" w:hAnsi="宋体"/>
        </w:rPr>
        <w:t>8</w:t>
      </w:r>
      <w:r>
        <w:rPr>
          <w:rStyle w:val="24"/>
          <w:rFonts w:hint="eastAsia" w:ascii="宋体" w:hAnsi="宋体"/>
        </w:rPr>
        <w:t>、商务文件封面格式</w:t>
      </w:r>
      <w:r>
        <w:tab/>
      </w:r>
      <w:r>
        <w:fldChar w:fldCharType="begin"/>
      </w:r>
      <w:r>
        <w:instrText xml:space="preserve"> PAGEREF _Toc424376344 \h </w:instrText>
      </w:r>
      <w:r>
        <w:fldChar w:fldCharType="separate"/>
      </w:r>
      <w:r>
        <w:t>41</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"_Toc424376345" </w:instrText>
      </w:r>
      <w:r>
        <w:fldChar w:fldCharType="separate"/>
      </w:r>
      <w:r>
        <w:rPr>
          <w:rStyle w:val="24"/>
          <w:rFonts w:ascii="宋体" w:hAnsi="宋体"/>
        </w:rPr>
        <w:t>9</w:t>
      </w:r>
      <w:r>
        <w:rPr>
          <w:rStyle w:val="24"/>
          <w:rFonts w:hint="eastAsia" w:ascii="宋体" w:hAnsi="宋体"/>
        </w:rPr>
        <w:t>、商务文件目录</w:t>
      </w:r>
      <w:r>
        <w:tab/>
      </w:r>
      <w:r>
        <w:fldChar w:fldCharType="begin"/>
      </w:r>
      <w:r>
        <w:instrText xml:space="preserve"> PAGEREF _Toc424376345 \h </w:instrText>
      </w:r>
      <w:r>
        <w:fldChar w:fldCharType="separate"/>
      </w:r>
      <w:r>
        <w:t>42</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"_Toc424376346" </w:instrText>
      </w:r>
      <w:r>
        <w:fldChar w:fldCharType="separate"/>
      </w:r>
      <w:r>
        <w:rPr>
          <w:rStyle w:val="24"/>
          <w:rFonts w:ascii="宋体" w:hAnsi="宋体"/>
        </w:rPr>
        <w:t>10</w:t>
      </w:r>
      <w:r>
        <w:rPr>
          <w:rStyle w:val="24"/>
          <w:rFonts w:hint="eastAsia" w:ascii="宋体" w:hAnsi="宋体"/>
        </w:rPr>
        <w:t>、商务响应表</w:t>
      </w:r>
      <w:r>
        <w:tab/>
      </w:r>
      <w:r>
        <w:fldChar w:fldCharType="begin"/>
      </w:r>
      <w:r>
        <w:instrText xml:space="preserve"> PAGEREF _Toc424376346 \h </w:instrText>
      </w:r>
      <w:r>
        <w:fldChar w:fldCharType="separate"/>
      </w:r>
      <w:r>
        <w:t>43</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"_Toc424376350" </w:instrText>
      </w:r>
      <w:r>
        <w:fldChar w:fldCharType="separate"/>
      </w:r>
      <w:r>
        <w:rPr>
          <w:rStyle w:val="24"/>
          <w:rFonts w:ascii="宋体" w:hAnsi="宋体"/>
        </w:rPr>
        <w:t>11</w:t>
      </w:r>
      <w:r>
        <w:rPr>
          <w:rStyle w:val="24"/>
          <w:rFonts w:hint="eastAsia" w:ascii="宋体" w:hAnsi="宋体"/>
        </w:rPr>
        <w:t>、技术文件外包装袋封面格式</w:t>
      </w:r>
      <w:r>
        <w:tab/>
      </w:r>
      <w:r>
        <w:fldChar w:fldCharType="begin"/>
      </w:r>
      <w:r>
        <w:instrText xml:space="preserve"> PAGEREF _Toc424376350 \h </w:instrText>
      </w:r>
      <w:r>
        <w:fldChar w:fldCharType="separate"/>
      </w:r>
      <w:r>
        <w:t>45</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"_Toc424376351" </w:instrText>
      </w:r>
      <w:r>
        <w:fldChar w:fldCharType="separate"/>
      </w:r>
      <w:r>
        <w:rPr>
          <w:rStyle w:val="24"/>
          <w:rFonts w:ascii="宋体" w:hAnsi="宋体"/>
        </w:rPr>
        <w:t>12</w:t>
      </w:r>
      <w:r>
        <w:rPr>
          <w:rStyle w:val="24"/>
          <w:rFonts w:hint="eastAsia" w:ascii="宋体" w:hAnsi="宋体"/>
        </w:rPr>
        <w:t>、技术文件封面格式</w:t>
      </w:r>
      <w:r>
        <w:tab/>
      </w:r>
      <w:r>
        <w:fldChar w:fldCharType="begin"/>
      </w:r>
      <w:r>
        <w:instrText xml:space="preserve"> PAGEREF _Toc424376351 \h </w:instrText>
      </w:r>
      <w:r>
        <w:fldChar w:fldCharType="separate"/>
      </w:r>
      <w:r>
        <w:t>46</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"_Toc424376352" </w:instrText>
      </w:r>
      <w:r>
        <w:fldChar w:fldCharType="separate"/>
      </w:r>
      <w:r>
        <w:rPr>
          <w:rStyle w:val="24"/>
          <w:rFonts w:ascii="宋体" w:hAnsi="宋体"/>
        </w:rPr>
        <w:t>13</w:t>
      </w:r>
      <w:r>
        <w:rPr>
          <w:rStyle w:val="24"/>
          <w:rFonts w:hint="eastAsia" w:ascii="宋体" w:hAnsi="宋体"/>
        </w:rPr>
        <w:t>、技术文件目录</w:t>
      </w:r>
      <w:r>
        <w:tab/>
      </w:r>
      <w:r>
        <w:fldChar w:fldCharType="begin"/>
      </w:r>
      <w:r>
        <w:instrText xml:space="preserve"> PAGEREF _Toc424376352 \h </w:instrText>
      </w:r>
      <w:r>
        <w:fldChar w:fldCharType="separate"/>
      </w:r>
      <w:r>
        <w:t>47</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"_Toc424376353" </w:instrText>
      </w:r>
      <w:r>
        <w:fldChar w:fldCharType="separate"/>
      </w:r>
      <w:r>
        <w:rPr>
          <w:rStyle w:val="24"/>
          <w:rFonts w:ascii="宋体" w:hAnsi="宋体"/>
          <w:kern w:val="0"/>
        </w:rPr>
        <w:t>14</w:t>
      </w:r>
      <w:r>
        <w:rPr>
          <w:rStyle w:val="24"/>
          <w:rFonts w:hint="eastAsia" w:ascii="宋体" w:hAnsi="宋体"/>
          <w:kern w:val="0"/>
        </w:rPr>
        <w:t>、货物说明一览表</w:t>
      </w:r>
      <w:r>
        <w:tab/>
      </w:r>
      <w:r>
        <w:fldChar w:fldCharType="begin"/>
      </w:r>
      <w:r>
        <w:instrText xml:space="preserve"> PAGEREF _Toc424376353 \h </w:instrText>
      </w:r>
      <w:r>
        <w:fldChar w:fldCharType="separate"/>
      </w:r>
      <w:r>
        <w:t>48</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"_Toc424376357" </w:instrText>
      </w:r>
      <w:r>
        <w:fldChar w:fldCharType="separate"/>
      </w:r>
      <w:r>
        <w:rPr>
          <w:rStyle w:val="24"/>
          <w:rFonts w:ascii="宋体" w:hAnsi="宋体"/>
        </w:rPr>
        <w:t>15</w:t>
      </w:r>
      <w:r>
        <w:rPr>
          <w:rStyle w:val="24"/>
          <w:rFonts w:hint="eastAsia" w:ascii="宋体" w:hAnsi="宋体"/>
        </w:rPr>
        <w:t>、规格偏离表</w:t>
      </w:r>
      <w:r>
        <w:tab/>
      </w:r>
      <w:r>
        <w:fldChar w:fldCharType="begin"/>
      </w:r>
      <w:r>
        <w:instrText xml:space="preserve"> PAGEREF _Toc424376357 \h </w:instrText>
      </w:r>
      <w:r>
        <w:fldChar w:fldCharType="separate"/>
      </w:r>
      <w:r>
        <w:t>49</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"_Toc424376361" </w:instrText>
      </w:r>
      <w:r>
        <w:fldChar w:fldCharType="separate"/>
      </w:r>
      <w:r>
        <w:rPr>
          <w:rStyle w:val="24"/>
          <w:rFonts w:ascii="宋体" w:hAnsi="宋体"/>
        </w:rPr>
        <w:t>16</w:t>
      </w:r>
      <w:r>
        <w:rPr>
          <w:rStyle w:val="24"/>
          <w:rFonts w:hint="eastAsia" w:ascii="宋体" w:hAnsi="宋体"/>
        </w:rPr>
        <w:t>、项目实施人员一览表</w:t>
      </w:r>
      <w:r>
        <w:tab/>
      </w:r>
      <w:r>
        <w:fldChar w:fldCharType="begin"/>
      </w:r>
      <w:r>
        <w:instrText xml:space="preserve"> PAGEREF _Toc424376361 \h </w:instrText>
      </w:r>
      <w:r>
        <w:fldChar w:fldCharType="separate"/>
      </w:r>
      <w:r>
        <w:t>50</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"_Toc424376365" </w:instrText>
      </w:r>
      <w:r>
        <w:fldChar w:fldCharType="separate"/>
      </w:r>
      <w:r>
        <w:rPr>
          <w:rStyle w:val="24"/>
          <w:rFonts w:ascii="宋体" w:hAnsi="宋体"/>
        </w:rPr>
        <w:t>17</w:t>
      </w:r>
      <w:r>
        <w:rPr>
          <w:rStyle w:val="24"/>
          <w:rFonts w:hint="eastAsia" w:ascii="宋体" w:hAnsi="宋体"/>
        </w:rPr>
        <w:t>、投标报价文件外包装袋封面格式</w:t>
      </w:r>
      <w:r>
        <w:tab/>
      </w:r>
      <w:r>
        <w:fldChar w:fldCharType="begin"/>
      </w:r>
      <w:r>
        <w:instrText xml:space="preserve"> PAGEREF _Toc424376365 \h </w:instrText>
      </w:r>
      <w:r>
        <w:fldChar w:fldCharType="separate"/>
      </w:r>
      <w:r>
        <w:t>51</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"_Toc424376366" </w:instrText>
      </w:r>
      <w:r>
        <w:fldChar w:fldCharType="separate"/>
      </w:r>
      <w:r>
        <w:rPr>
          <w:rStyle w:val="24"/>
          <w:rFonts w:ascii="宋体" w:hAnsi="宋体"/>
        </w:rPr>
        <w:t>18</w:t>
      </w:r>
      <w:r>
        <w:rPr>
          <w:rStyle w:val="24"/>
          <w:rFonts w:hint="eastAsia" w:ascii="宋体" w:hAnsi="宋体"/>
        </w:rPr>
        <w:t>、投标报价文件封面格式</w:t>
      </w:r>
      <w:r>
        <w:tab/>
      </w:r>
      <w:r>
        <w:fldChar w:fldCharType="begin"/>
      </w:r>
      <w:r>
        <w:instrText xml:space="preserve"> PAGEREF _Toc424376366 \h </w:instrText>
      </w:r>
      <w:r>
        <w:fldChar w:fldCharType="separate"/>
      </w:r>
      <w:r>
        <w:t>52</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"_Toc424376367" </w:instrText>
      </w:r>
      <w:r>
        <w:fldChar w:fldCharType="separate"/>
      </w:r>
      <w:r>
        <w:rPr>
          <w:rStyle w:val="24"/>
          <w:rFonts w:ascii="宋体" w:hAnsi="宋体"/>
        </w:rPr>
        <w:t>19</w:t>
      </w:r>
      <w:r>
        <w:rPr>
          <w:rStyle w:val="24"/>
          <w:rFonts w:hint="eastAsia" w:ascii="宋体" w:hAnsi="宋体"/>
        </w:rPr>
        <w:t>、投标报价文件目录</w:t>
      </w:r>
      <w:r>
        <w:tab/>
      </w:r>
      <w:r>
        <w:fldChar w:fldCharType="begin"/>
      </w:r>
      <w:r>
        <w:instrText xml:space="preserve"> PAGEREF _Toc424376367 \h </w:instrText>
      </w:r>
      <w:r>
        <w:fldChar w:fldCharType="separate"/>
      </w:r>
      <w:r>
        <w:t>53</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"_Toc424376368" </w:instrText>
      </w:r>
      <w:r>
        <w:fldChar w:fldCharType="separate"/>
      </w:r>
      <w:r>
        <w:rPr>
          <w:rStyle w:val="24"/>
          <w:rFonts w:ascii="宋体" w:hAnsi="宋体"/>
        </w:rPr>
        <w:t>20</w:t>
      </w:r>
      <w:r>
        <w:rPr>
          <w:rStyle w:val="24"/>
          <w:rFonts w:hint="eastAsia" w:ascii="宋体" w:hAnsi="宋体"/>
        </w:rPr>
        <w:t>、投标声明书</w:t>
      </w:r>
      <w:r>
        <w:tab/>
      </w:r>
      <w:r>
        <w:fldChar w:fldCharType="begin"/>
      </w:r>
      <w:r>
        <w:instrText xml:space="preserve"> PAGEREF _Toc424376368 \h </w:instrText>
      </w:r>
      <w:r>
        <w:fldChar w:fldCharType="separate"/>
      </w:r>
      <w:r>
        <w:t>54</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"_Toc424376369" </w:instrText>
      </w:r>
      <w:r>
        <w:fldChar w:fldCharType="separate"/>
      </w:r>
      <w:r>
        <w:rPr>
          <w:rStyle w:val="24"/>
          <w:rFonts w:ascii="宋体" w:hAnsi="宋体"/>
        </w:rPr>
        <w:t>21</w:t>
      </w:r>
      <w:r>
        <w:rPr>
          <w:rStyle w:val="24"/>
          <w:rFonts w:hint="eastAsia" w:ascii="宋体" w:hAnsi="宋体"/>
        </w:rPr>
        <w:t>、开标一览表</w:t>
      </w:r>
      <w:r>
        <w:rPr>
          <w:rStyle w:val="24"/>
          <w:rFonts w:ascii="宋体" w:hAnsi="宋体"/>
        </w:rPr>
        <w:t>/</w:t>
      </w:r>
      <w:r>
        <w:rPr>
          <w:rStyle w:val="24"/>
          <w:rFonts w:hint="eastAsia" w:ascii="宋体" w:hAnsi="宋体"/>
        </w:rPr>
        <w:t>投标价格表</w:t>
      </w:r>
      <w:r>
        <w:tab/>
      </w:r>
      <w:r>
        <w:fldChar w:fldCharType="begin"/>
      </w:r>
      <w:r>
        <w:instrText xml:space="preserve"> PAGEREF _Toc424376369 \h </w:instrText>
      </w:r>
      <w:r>
        <w:fldChar w:fldCharType="separate"/>
      </w:r>
      <w:r>
        <w:t>55</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"_Toc424376373" </w:instrText>
      </w:r>
      <w:r>
        <w:fldChar w:fldCharType="separate"/>
      </w:r>
      <w:r>
        <w:rPr>
          <w:rStyle w:val="24"/>
          <w:rFonts w:ascii="宋体" w:hAnsi="宋体"/>
        </w:rPr>
        <w:t>22</w:t>
      </w:r>
      <w:r>
        <w:rPr>
          <w:rStyle w:val="24"/>
          <w:rFonts w:hint="eastAsia" w:ascii="宋体" w:hAnsi="宋体"/>
        </w:rPr>
        <w:t>、投标货物详细清单</w:t>
      </w:r>
      <w:r>
        <w:tab/>
      </w:r>
      <w:r>
        <w:fldChar w:fldCharType="begin"/>
      </w:r>
      <w:r>
        <w:instrText xml:space="preserve"> PAGEREF _Toc424376373 \h </w:instrText>
      </w:r>
      <w:r>
        <w:fldChar w:fldCharType="separate"/>
      </w:r>
      <w:r>
        <w:t>57</w:t>
      </w:r>
      <w:r>
        <w:fldChar w:fldCharType="end"/>
      </w:r>
      <w:r>
        <w:fldChar w:fldCharType="end"/>
      </w:r>
    </w:p>
    <w:p>
      <w:pPr>
        <w:pStyle w:val="18"/>
        <w:tabs>
          <w:tab w:val="right" w:leader="dot" w:pos="8720"/>
        </w:tabs>
        <w:rPr>
          <w:rFonts w:ascii="Calibri" w:hAnsi="Calibri"/>
          <w:szCs w:val="22"/>
        </w:rPr>
      </w:pPr>
      <w:r>
        <w:fldChar w:fldCharType="begin"/>
      </w:r>
      <w:r>
        <w:instrText xml:space="preserve"> HYPERLINK \l "_Toc424376377" </w:instrText>
      </w:r>
      <w:r>
        <w:fldChar w:fldCharType="separate"/>
      </w:r>
      <w:r>
        <w:rPr>
          <w:rStyle w:val="24"/>
          <w:rFonts w:ascii="宋体" w:hAnsi="宋体"/>
        </w:rPr>
        <w:t>23</w:t>
      </w:r>
      <w:r>
        <w:rPr>
          <w:rStyle w:val="24"/>
          <w:rFonts w:hint="eastAsia" w:ascii="宋体" w:hAnsi="宋体"/>
        </w:rPr>
        <w:t>、近二年以来同类项目的业绩表</w:t>
      </w:r>
      <w:r>
        <w:tab/>
      </w:r>
      <w:r>
        <w:fldChar w:fldCharType="begin"/>
      </w:r>
      <w:r>
        <w:instrText xml:space="preserve"> PAGEREF _Toc424376377 \h </w:instrText>
      </w:r>
      <w:r>
        <w:fldChar w:fldCharType="separate"/>
      </w:r>
      <w:r>
        <w:t>58</w:t>
      </w:r>
      <w:r>
        <w:fldChar w:fldCharType="end"/>
      </w:r>
      <w:r>
        <w:fldChar w:fldCharType="end"/>
      </w:r>
    </w:p>
    <w:p>
      <w:pPr>
        <w:pStyle w:val="18"/>
        <w:tabs>
          <w:tab w:val="right" w:leader="dot" w:pos="8720"/>
        </w:tabs>
      </w:pPr>
      <w:r>
        <w:fldChar w:fldCharType="begin"/>
      </w:r>
      <w:r>
        <w:instrText xml:space="preserve"> HYPERLINK \l "_Toc424373005" </w:instrText>
      </w:r>
      <w:r>
        <w:fldChar w:fldCharType="separate"/>
      </w:r>
      <w:r>
        <w:rPr>
          <w:rStyle w:val="24"/>
          <w:rFonts w:hint="eastAsia" w:ascii="宋体" w:hAnsi="宋体"/>
        </w:rPr>
        <w:t>24、特定关系人申报登记表</w:t>
      </w:r>
      <w:r>
        <w:rPr>
          <w:rStyle w:val="24"/>
          <w:rFonts w:hint="eastAsia" w:ascii="宋体" w:hAnsi="宋体"/>
        </w:rPr>
        <w:tab/>
      </w:r>
      <w:r>
        <w:rPr>
          <w:rStyle w:val="24"/>
          <w:rFonts w:hint="eastAsia" w:ascii="宋体" w:hAnsi="宋体"/>
        </w:rPr>
        <w:t>4</w:t>
      </w:r>
      <w:r>
        <w:rPr>
          <w:rStyle w:val="24"/>
          <w:rFonts w:hint="eastAsia" w:ascii="宋体" w:hAnsi="宋体"/>
        </w:rPr>
        <w:fldChar w:fldCharType="end"/>
      </w:r>
      <w:r>
        <w:rPr>
          <w:rStyle w:val="24"/>
          <w:rFonts w:hint="eastAsia" w:ascii="宋体" w:hAnsi="宋体"/>
        </w:rPr>
        <w:t>9</w:t>
      </w:r>
    </w:p>
    <w:p>
      <w:pPr>
        <w:pStyle w:val="18"/>
        <w:tabs>
          <w:tab w:val="right" w:leader="dot" w:pos="8720"/>
        </w:tabs>
        <w:rPr>
          <w:rFonts w:ascii="Calibri" w:hAnsi="Calibri"/>
          <w:szCs w:val="22"/>
        </w:rPr>
      </w:pPr>
      <w:r>
        <w:fldChar w:fldCharType="begin"/>
      </w:r>
      <w:r>
        <w:instrText xml:space="preserve"> HYPERLINK \l "_Toc424376381" </w:instrText>
      </w:r>
      <w:r>
        <w:fldChar w:fldCharType="separate"/>
      </w:r>
      <w:r>
        <w:rPr>
          <w:rStyle w:val="24"/>
          <w:rFonts w:ascii="宋体" w:hAnsi="宋体"/>
        </w:rPr>
        <w:t>2</w:t>
      </w:r>
      <w:r>
        <w:rPr>
          <w:rStyle w:val="24"/>
          <w:rFonts w:hint="eastAsia" w:ascii="宋体" w:hAnsi="宋体"/>
        </w:rPr>
        <w:t>5、投标回执表</w:t>
      </w:r>
      <w:r>
        <w:tab/>
      </w:r>
      <w:r>
        <w:rPr>
          <w:rFonts w:hint="eastAsia"/>
        </w:rPr>
        <w:t>5</w:t>
      </w:r>
      <w:r>
        <w:rPr>
          <w:rFonts w:hint="eastAsia"/>
        </w:rPr>
        <w:fldChar w:fldCharType="end"/>
      </w:r>
      <w:r>
        <w:rPr>
          <w:rFonts w:hint="eastAsia"/>
        </w:rPr>
        <w:t>0</w:t>
      </w:r>
    </w:p>
    <w:p>
      <w:r>
        <w:rPr>
          <w:rFonts w:ascii="宋体" w:hAnsi="宋体"/>
          <w:szCs w:val="21"/>
        </w:rPr>
        <w:fldChar w:fldCharType="end"/>
      </w:r>
    </w:p>
    <w:p/>
    <w:p>
      <w:pPr>
        <w:spacing w:line="440" w:lineRule="exact"/>
        <w:rPr>
          <w:rFonts w:ascii="宋体" w:hAnsi="宋体"/>
          <w:sz w:val="24"/>
        </w:rPr>
      </w:pPr>
    </w:p>
    <w:p>
      <w:pPr>
        <w:pStyle w:val="2"/>
        <w:spacing w:before="285" w:beforeLines="100" w:after="285" w:afterLines="100" w:line="460" w:lineRule="exact"/>
        <w:jc w:val="center"/>
        <w:rPr>
          <w:sz w:val="32"/>
          <w:szCs w:val="32"/>
        </w:rPr>
      </w:pPr>
      <w:bookmarkStart w:id="2" w:name="_Toc424376272"/>
      <w:r>
        <w:rPr>
          <w:rFonts w:hint="eastAsia"/>
          <w:sz w:val="32"/>
          <w:szCs w:val="32"/>
        </w:rPr>
        <w:t>第一章  招标公告</w:t>
      </w:r>
      <w:bookmarkEnd w:id="2"/>
    </w:p>
    <w:p>
      <w:pPr>
        <w:spacing w:line="460" w:lineRule="exact"/>
        <w:ind w:firstLine="480" w:firstLineChars="200"/>
        <w:rPr>
          <w:rFonts w:ascii="宋体" w:hAnsi="宋体" w:cs="宋体-18030"/>
          <w:sz w:val="24"/>
        </w:rPr>
      </w:pPr>
      <w:r>
        <w:rPr>
          <w:rFonts w:hint="eastAsia" w:ascii="宋体" w:hAnsi="宋体" w:cs="宋体-18030"/>
          <w:sz w:val="24"/>
        </w:rPr>
        <w:t>紫金矿业物流有限公司（下称紫金集团）是</w:t>
      </w:r>
      <w:r>
        <w:rPr>
          <w:rFonts w:hint="eastAsia" w:ascii="宋体" w:hAnsi="宋体" w:cs="宋体-18030"/>
          <w:color w:val="000000"/>
          <w:sz w:val="24"/>
        </w:rPr>
        <w:t>中国500强企业、</w:t>
      </w:r>
      <w:r>
        <w:rPr>
          <w:rFonts w:hint="eastAsia" w:ascii="宋体" w:hAnsi="宋体"/>
          <w:sz w:val="24"/>
        </w:rPr>
        <w:t>A+H股上市公司，</w:t>
      </w:r>
      <w:r>
        <w:rPr>
          <w:rFonts w:hint="eastAsia" w:ascii="宋体" w:hAnsi="宋体" w:cs="宋体-18030"/>
          <w:sz w:val="24"/>
        </w:rPr>
        <w:t>是中国最大的黄金生产企业、第二大矿产铜生产企业和重要的锌、钨、铁生产企业</w:t>
      </w:r>
      <w:r>
        <w:rPr>
          <w:rFonts w:hint="eastAsia" w:ascii="宋体" w:hAnsi="宋体" w:cs="宋体-18030"/>
          <w:color w:val="000000"/>
          <w:sz w:val="24"/>
        </w:rPr>
        <w:t>。紫金矿业物流有限公司是紫金集团的全资子公司，暨紫金集团的集中采购中心，履行集团管控物资的集采职责，承接紫金集团总部各部门或紫金集团旗下各企业未列入集团管控物资的委托采购业务。现</w:t>
      </w:r>
      <w:r>
        <w:rPr>
          <w:rFonts w:hint="eastAsia" w:ascii="宋体" w:hAnsi="宋体" w:cs="宋体-18030"/>
          <w:sz w:val="24"/>
        </w:rPr>
        <w:t>因紫金集团权属企业生产建设项目的需要</w:t>
      </w:r>
      <w:r>
        <w:rPr>
          <w:rFonts w:ascii="宋体" w:hAnsi="宋体" w:cs="宋体-18030"/>
          <w:sz w:val="24"/>
        </w:rPr>
        <w:t>,</w:t>
      </w:r>
      <w:r>
        <w:rPr>
          <w:rFonts w:hint="eastAsia" w:ascii="宋体" w:hAnsi="宋体" w:cs="宋体-18030"/>
          <w:color w:val="000000"/>
          <w:sz w:val="24"/>
        </w:rPr>
        <w:t xml:space="preserve"> 需采购2019-2020两年年度所需集装袋，紫金矿业物流有限公司作为此次采购招标人，</w:t>
      </w:r>
      <w:r>
        <w:rPr>
          <w:rFonts w:hint="eastAsia" w:ascii="宋体" w:hAnsi="宋体" w:cs="宋体-18030"/>
          <w:sz w:val="24"/>
        </w:rPr>
        <w:t>欢迎</w:t>
      </w:r>
      <w:r>
        <w:rPr>
          <w:rFonts w:hint="eastAsia" w:ascii="宋体" w:hAnsi="宋体" w:cs="宋体-18030"/>
          <w:bCs/>
          <w:sz w:val="24"/>
        </w:rPr>
        <w:t>具备资质和</w:t>
      </w:r>
      <w:r>
        <w:rPr>
          <w:rFonts w:hint="eastAsia" w:ascii="宋体" w:hAnsi="宋体" w:cs="宋体-18030"/>
          <w:sz w:val="24"/>
        </w:rPr>
        <w:t>能力的供应商前来密封投标。</w:t>
      </w:r>
    </w:p>
    <w:p>
      <w:pPr>
        <w:pStyle w:val="3"/>
        <w:spacing w:before="0" w:after="0" w:line="460" w:lineRule="exact"/>
        <w:ind w:firstLine="482" w:firstLineChars="200"/>
        <w:rPr>
          <w:rFonts w:ascii="宋体" w:hAnsi="宋体" w:eastAsia="宋体"/>
          <w:sz w:val="24"/>
          <w:szCs w:val="24"/>
        </w:rPr>
      </w:pPr>
      <w:bookmarkStart w:id="3" w:name="_Toc424372897"/>
      <w:bookmarkStart w:id="4" w:name="_Toc424376274"/>
      <w:r>
        <w:rPr>
          <w:rFonts w:hint="eastAsia" w:ascii="宋体" w:hAnsi="宋体" w:eastAsia="宋体"/>
          <w:sz w:val="24"/>
          <w:szCs w:val="24"/>
        </w:rPr>
        <w:t>1、采购方式</w:t>
      </w:r>
      <w:bookmarkEnd w:id="3"/>
    </w:p>
    <w:p>
      <w:pPr>
        <w:snapToGrid w:val="0"/>
        <w:spacing w:line="460" w:lineRule="exact"/>
        <w:ind w:firstLine="480" w:firstLineChars="200"/>
        <w:rPr>
          <w:rFonts w:hint="eastAsia" w:ascii="宋体" w:hAnsi="宋体" w:cs="宋体-18030"/>
          <w:color w:val="000000"/>
          <w:sz w:val="24"/>
        </w:rPr>
      </w:pPr>
      <w:r>
        <w:rPr>
          <w:rFonts w:hint="eastAsia" w:ascii="宋体" w:hAnsi="宋体" w:cs="宋体-18030"/>
          <w:color w:val="000000"/>
          <w:sz w:val="24"/>
        </w:rPr>
        <w:t>1.1本次采购活动，招标人决定采用公开招标的方式进行。</w:t>
      </w:r>
    </w:p>
    <w:p>
      <w:pPr>
        <w:snapToGrid w:val="0"/>
        <w:spacing w:line="460" w:lineRule="exact"/>
        <w:ind w:firstLine="480" w:firstLineChars="200"/>
        <w:rPr>
          <w:rFonts w:hint="eastAsia" w:ascii="宋体" w:hAnsi="宋体" w:eastAsia="宋体" w:cs="宋体-18030"/>
          <w:color w:val="000000"/>
          <w:sz w:val="24"/>
          <w:lang w:val="en-US" w:eastAsia="zh-CN"/>
        </w:rPr>
      </w:pPr>
      <w:r>
        <w:rPr>
          <w:rFonts w:hint="eastAsia" w:ascii="宋体" w:hAnsi="宋体" w:cs="宋体-18030"/>
          <w:color w:val="000000"/>
          <w:sz w:val="24"/>
          <w:lang w:val="en-US" w:eastAsia="zh-CN"/>
        </w:rPr>
        <w:t>1.2</w:t>
      </w:r>
      <w:bookmarkStart w:id="242" w:name="_GoBack"/>
      <w:r>
        <w:rPr>
          <w:rFonts w:hint="eastAsia" w:ascii="宋体" w:hAnsi="宋体" w:cs="宋体-18030"/>
          <w:sz w:val="24"/>
        </w:rPr>
        <w:t>本次采购招标活动采用一次报价。投标人应一次性报出最优惠价格，若发现投标人在招标过程中未报出最优惠价格而被拒绝、但在招标后又报出较低价格时，认定为不诚信、扰乱紫金矿业集团采购招标活动的行为，直接取消其与紫金矿业集团合作资格，并列入供应商黑名单。</w:t>
      </w:r>
    </w:p>
    <w:bookmarkEnd w:id="242"/>
    <w:p>
      <w:pPr>
        <w:numPr>
          <w:ilvl w:val="0"/>
          <w:numId w:val="1"/>
        </w:numPr>
        <w:snapToGrid w:val="0"/>
        <w:spacing w:line="460" w:lineRule="exact"/>
        <w:ind w:firstLine="482" w:firstLineChars="200"/>
        <w:rPr>
          <w:rFonts w:ascii="宋体" w:hAnsi="宋体" w:cs="宋体-18030"/>
          <w:b/>
          <w:bCs/>
          <w:color w:val="000000"/>
          <w:sz w:val="24"/>
        </w:rPr>
      </w:pPr>
      <w:r>
        <w:rPr>
          <w:rFonts w:hint="eastAsia" w:ascii="宋体" w:hAnsi="宋体" w:cs="宋体-18030"/>
          <w:b/>
          <w:bCs/>
          <w:color w:val="000000"/>
          <w:sz w:val="24"/>
        </w:rPr>
        <w:t>注意事项</w:t>
      </w:r>
    </w:p>
    <w:p>
      <w:pPr>
        <w:snapToGrid w:val="0"/>
        <w:spacing w:line="460" w:lineRule="exact"/>
        <w:ind w:firstLine="480" w:firstLineChars="200"/>
        <w:rPr>
          <w:rFonts w:ascii="宋体" w:hAnsi="宋体" w:cs="宋体-18030"/>
          <w:color w:val="000000"/>
          <w:sz w:val="24"/>
        </w:rPr>
      </w:pPr>
      <w:r>
        <w:rPr>
          <w:rFonts w:hint="eastAsia" w:ascii="宋体" w:hAnsi="宋体" w:cs="宋体-18030"/>
          <w:color w:val="000000"/>
          <w:sz w:val="24"/>
        </w:rPr>
        <w:t>2.1投标人应认真阅读本招标文件中所有事项、格式、条款和规范等要求，若偏离需在投标文件中说明，未作说明的视作响应，投标文件未作说明开标后拒不响应的将给予扣除投标保证金。</w:t>
      </w:r>
    </w:p>
    <w:p>
      <w:pPr>
        <w:pStyle w:val="3"/>
        <w:spacing w:before="0" w:after="0" w:line="460" w:lineRule="exact"/>
        <w:ind w:firstLine="482" w:firstLineChars="200"/>
        <w:rPr>
          <w:rFonts w:ascii="宋体" w:hAnsi="宋体" w:eastAsia="宋体"/>
          <w:sz w:val="24"/>
          <w:szCs w:val="24"/>
        </w:rPr>
      </w:pPr>
      <w:r>
        <w:rPr>
          <w:rFonts w:hint="eastAsia" w:ascii="宋体" w:hAnsi="宋体" w:eastAsia="宋体" w:cs="宋体-18030"/>
          <w:color w:val="000000"/>
          <w:sz w:val="24"/>
          <w:szCs w:val="24"/>
        </w:rPr>
        <w:t>3、采购内容及数量</w:t>
      </w:r>
      <w:bookmarkEnd w:id="4"/>
    </w:p>
    <w:tbl>
      <w:tblPr>
        <w:tblStyle w:val="25"/>
        <w:tblW w:w="10916" w:type="dxa"/>
        <w:tblInd w:w="-836" w:type="dxa"/>
        <w:tblLayout w:type="fixed"/>
        <w:tblCellMar>
          <w:top w:w="15" w:type="dxa"/>
          <w:left w:w="15" w:type="dxa"/>
          <w:bottom w:w="15" w:type="dxa"/>
          <w:right w:w="15" w:type="dxa"/>
        </w:tblCellMar>
      </w:tblPr>
      <w:tblGrid>
        <w:gridCol w:w="2694"/>
        <w:gridCol w:w="2693"/>
        <w:gridCol w:w="567"/>
        <w:gridCol w:w="1418"/>
        <w:gridCol w:w="1559"/>
        <w:gridCol w:w="992"/>
        <w:gridCol w:w="993"/>
      </w:tblGrid>
      <w:tr>
        <w:tblPrEx>
          <w:tblLayout w:type="fixed"/>
          <w:tblCellMar>
            <w:top w:w="15" w:type="dxa"/>
            <w:left w:w="15" w:type="dxa"/>
            <w:bottom w:w="15" w:type="dxa"/>
            <w:right w:w="15" w:type="dxa"/>
          </w:tblCellMar>
        </w:tblPrEx>
        <w:trPr>
          <w:trHeight w:val="600"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物资名称</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规格型号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单位</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2019年度使用需求预估（条）</w:t>
            </w:r>
          </w:p>
        </w:tc>
        <w:tc>
          <w:tcPr>
            <w:tcW w:w="155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主要用途</w:t>
            </w:r>
          </w:p>
        </w:tc>
        <w:tc>
          <w:tcPr>
            <w:tcW w:w="992" w:type="dxa"/>
            <w:tcBorders>
              <w:top w:val="single" w:color="000000" w:sz="4" w:space="0"/>
              <w:left w:val="single" w:color="000000" w:sz="4" w:space="0"/>
              <w:bottom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交货地点</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交货时间</w:t>
            </w:r>
          </w:p>
        </w:tc>
      </w:tr>
      <w:tr>
        <w:tblPrEx>
          <w:tblLayout w:type="fixed"/>
          <w:tblCellMar>
            <w:top w:w="15" w:type="dxa"/>
            <w:left w:w="15" w:type="dxa"/>
            <w:bottom w:w="15" w:type="dxa"/>
            <w:right w:w="15" w:type="dxa"/>
          </w:tblCellMar>
        </w:tblPrEx>
        <w:trPr>
          <w:trHeight w:val="600"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青海威斯特铜业有限责任公司集装袋</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φ1.18*1.25m，2t</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50000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铜精粉包装</w:t>
            </w:r>
          </w:p>
        </w:tc>
        <w:tc>
          <w:tcPr>
            <w:tcW w:w="992" w:type="dxa"/>
            <w:vMerge w:val="restart"/>
            <w:tcBorders>
              <w:top w:val="single" w:color="000000" w:sz="4" w:space="0"/>
              <w:lef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对应矿区交货</w:t>
            </w:r>
          </w:p>
        </w:tc>
        <w:tc>
          <w:tcPr>
            <w:tcW w:w="993"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接到订单签订后20日内</w:t>
            </w:r>
          </w:p>
        </w:tc>
      </w:tr>
      <w:tr>
        <w:tblPrEx>
          <w:tblLayout w:type="fixed"/>
          <w:tblCellMar>
            <w:top w:w="15" w:type="dxa"/>
            <w:left w:w="15" w:type="dxa"/>
            <w:bottom w:w="15" w:type="dxa"/>
            <w:right w:w="15" w:type="dxa"/>
          </w:tblCellMar>
        </w:tblPrEx>
        <w:trPr>
          <w:trHeight w:val="600"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新疆阿舍勒铜业股份有限公司集装袋</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φ1.2*1.27m，2t</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120000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铜精粉包装</w:t>
            </w:r>
          </w:p>
        </w:tc>
        <w:tc>
          <w:tcPr>
            <w:tcW w:w="992" w:type="dxa"/>
            <w:vMerge w:val="continue"/>
            <w:tcBorders>
              <w:left w:val="single" w:color="000000" w:sz="4" w:space="0"/>
            </w:tcBorders>
            <w:vAlign w:val="center"/>
          </w:tcPr>
          <w:p>
            <w:pPr>
              <w:widowControl/>
              <w:jc w:val="center"/>
              <w:textAlignment w:val="center"/>
              <w:rPr>
                <w:rFonts w:ascii="宋体" w:hAnsi="宋体" w:cs="宋体"/>
                <w:color w:val="000000"/>
                <w:kern w:val="0"/>
                <w:sz w:val="20"/>
                <w:szCs w:val="20"/>
              </w:rPr>
            </w:pPr>
          </w:p>
        </w:tc>
        <w:tc>
          <w:tcPr>
            <w:tcW w:w="993" w:type="dxa"/>
            <w:vMerge w:val="continue"/>
            <w:tcBorders>
              <w:left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499"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新疆紫金锌业有限公司集装袋</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φ1.2*1.27m，2t</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120000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铅、锌精粉包装</w:t>
            </w:r>
          </w:p>
        </w:tc>
        <w:tc>
          <w:tcPr>
            <w:tcW w:w="992" w:type="dxa"/>
            <w:vMerge w:val="continue"/>
            <w:tcBorders>
              <w:left w:val="single" w:color="000000" w:sz="4" w:space="0"/>
            </w:tcBorders>
            <w:vAlign w:val="center"/>
          </w:tcPr>
          <w:p>
            <w:pPr>
              <w:widowControl/>
              <w:jc w:val="center"/>
              <w:textAlignment w:val="center"/>
              <w:rPr>
                <w:rFonts w:ascii="宋体" w:hAnsi="宋体" w:cs="宋体"/>
                <w:color w:val="000000"/>
                <w:kern w:val="0"/>
                <w:sz w:val="20"/>
                <w:szCs w:val="20"/>
              </w:rPr>
            </w:pPr>
          </w:p>
        </w:tc>
        <w:tc>
          <w:tcPr>
            <w:tcW w:w="993" w:type="dxa"/>
            <w:vMerge w:val="continue"/>
            <w:tcBorders>
              <w:left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600"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黑龙江多宝山铜业股份有限公司集装袋</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φ1*1*1.3m，2t</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80000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铜精矿/钼精矿</w:t>
            </w:r>
          </w:p>
        </w:tc>
        <w:tc>
          <w:tcPr>
            <w:tcW w:w="992" w:type="dxa"/>
            <w:vMerge w:val="continue"/>
            <w:tcBorders>
              <w:left w:val="single" w:color="000000" w:sz="4" w:space="0"/>
            </w:tcBorders>
            <w:vAlign w:val="center"/>
          </w:tcPr>
          <w:p>
            <w:pPr>
              <w:widowControl/>
              <w:jc w:val="center"/>
              <w:textAlignment w:val="center"/>
              <w:rPr>
                <w:rFonts w:ascii="宋体" w:hAnsi="宋体" w:cs="宋体"/>
                <w:color w:val="000000"/>
                <w:kern w:val="0"/>
                <w:sz w:val="20"/>
                <w:szCs w:val="20"/>
              </w:rPr>
            </w:pPr>
          </w:p>
        </w:tc>
        <w:tc>
          <w:tcPr>
            <w:tcW w:w="993" w:type="dxa"/>
            <w:vMerge w:val="continue"/>
            <w:tcBorders>
              <w:left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600"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崇礼紫金矿业有限责任公司集装袋</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φ1.15×9m,2t</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20000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包装精金粉</w:t>
            </w:r>
          </w:p>
        </w:tc>
        <w:tc>
          <w:tcPr>
            <w:tcW w:w="992" w:type="dxa"/>
            <w:vMerge w:val="continue"/>
            <w:tcBorders>
              <w:left w:val="single" w:color="000000" w:sz="4" w:space="0"/>
            </w:tcBorders>
            <w:vAlign w:val="center"/>
          </w:tcPr>
          <w:p>
            <w:pPr>
              <w:widowControl/>
              <w:jc w:val="center"/>
              <w:textAlignment w:val="center"/>
              <w:rPr>
                <w:rFonts w:ascii="宋体" w:hAnsi="宋体" w:cs="宋体"/>
                <w:color w:val="000000"/>
                <w:kern w:val="0"/>
                <w:sz w:val="20"/>
                <w:szCs w:val="20"/>
              </w:rPr>
            </w:pPr>
          </w:p>
        </w:tc>
        <w:tc>
          <w:tcPr>
            <w:tcW w:w="993" w:type="dxa"/>
            <w:vMerge w:val="continue"/>
            <w:tcBorders>
              <w:left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427" w:hRule="atLeast"/>
        </w:trPr>
        <w:tc>
          <w:tcPr>
            <w:tcW w:w="269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珲春紫金矿业有限公司集装袋</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φ1.15m*1m,2t</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13000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金铜精矿粉</w:t>
            </w:r>
          </w:p>
        </w:tc>
        <w:tc>
          <w:tcPr>
            <w:tcW w:w="992" w:type="dxa"/>
            <w:vMerge w:val="continue"/>
            <w:tcBorders>
              <w:left w:val="single" w:color="000000" w:sz="4" w:space="0"/>
            </w:tcBorders>
            <w:vAlign w:val="center"/>
          </w:tcPr>
          <w:p>
            <w:pPr>
              <w:widowControl/>
              <w:jc w:val="center"/>
              <w:textAlignment w:val="center"/>
              <w:rPr>
                <w:rFonts w:ascii="宋体" w:hAnsi="宋体" w:cs="宋体"/>
                <w:color w:val="000000"/>
                <w:kern w:val="0"/>
                <w:sz w:val="20"/>
                <w:szCs w:val="20"/>
              </w:rPr>
            </w:pPr>
          </w:p>
        </w:tc>
        <w:tc>
          <w:tcPr>
            <w:tcW w:w="993" w:type="dxa"/>
            <w:vMerge w:val="continue"/>
            <w:tcBorders>
              <w:left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475" w:hRule="atLeast"/>
        </w:trPr>
        <w:tc>
          <w:tcPr>
            <w:tcW w:w="2694"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φ1m*1.1m,2t</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10000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装砷化物</w:t>
            </w:r>
          </w:p>
        </w:tc>
        <w:tc>
          <w:tcPr>
            <w:tcW w:w="992" w:type="dxa"/>
            <w:vMerge w:val="continue"/>
            <w:tcBorders>
              <w:left w:val="single" w:color="000000" w:sz="4" w:space="0"/>
              <w:bottom w:val="single" w:color="auto" w:sz="4" w:space="0"/>
            </w:tcBorders>
            <w:vAlign w:val="center"/>
          </w:tcPr>
          <w:p>
            <w:pPr>
              <w:widowControl/>
              <w:jc w:val="center"/>
              <w:textAlignment w:val="center"/>
              <w:rPr>
                <w:rFonts w:ascii="宋体" w:hAnsi="宋体" w:cs="宋体"/>
                <w:color w:val="000000"/>
                <w:kern w:val="0"/>
                <w:sz w:val="20"/>
                <w:szCs w:val="20"/>
              </w:rPr>
            </w:pPr>
          </w:p>
        </w:tc>
        <w:tc>
          <w:tcPr>
            <w:tcW w:w="993" w:type="dxa"/>
            <w:vMerge w:val="continue"/>
            <w:tcBorders>
              <w:left w:val="single" w:color="000000" w:sz="4" w:space="0"/>
              <w:bottom w:val="single" w:color="auto" w:sz="4" w:space="0"/>
              <w:right w:val="single" w:color="000000" w:sz="4" w:space="0"/>
            </w:tcBorders>
            <w:vAlign w:val="center"/>
          </w:tcPr>
          <w:p>
            <w:pPr>
              <w:widowControl/>
              <w:jc w:val="left"/>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525"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俄龙兴有限责任公司集装袋</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φ1*1*1.3mm，2t</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180000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锌精矿</w:t>
            </w:r>
          </w:p>
        </w:tc>
        <w:tc>
          <w:tcPr>
            <w:tcW w:w="992" w:type="dxa"/>
            <w:tcBorders>
              <w:top w:val="single" w:color="auto" w:sz="4" w:space="0"/>
              <w:left w:val="single" w:color="000000" w:sz="4" w:space="0"/>
              <w:bottom w:val="single" w:color="auto" w:sz="4" w:space="0"/>
            </w:tcBorders>
            <w:vAlign w:val="center"/>
          </w:tcPr>
          <w:p>
            <w:pPr>
              <w:jc w:val="center"/>
              <w:textAlignment w:val="center"/>
              <w:rPr>
                <w:rFonts w:ascii="宋体" w:hAnsi="宋体" w:cs="宋体"/>
                <w:kern w:val="0"/>
                <w:sz w:val="20"/>
                <w:szCs w:val="20"/>
              </w:rPr>
            </w:pPr>
            <w:r>
              <w:rPr>
                <w:rFonts w:hint="eastAsia" w:ascii="宋体" w:hAnsi="宋体" w:cs="宋体"/>
                <w:kern w:val="0"/>
                <w:sz w:val="20"/>
                <w:szCs w:val="20"/>
              </w:rPr>
              <w:t>沈阳火车北站出口监管库货场</w:t>
            </w:r>
          </w:p>
        </w:tc>
        <w:tc>
          <w:tcPr>
            <w:tcW w:w="993"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600"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珲春紫金--多金属--销售</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1100*1100*1000mm</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600</w:t>
            </w:r>
          </w:p>
        </w:tc>
        <w:tc>
          <w:tcPr>
            <w:tcW w:w="1559"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阳极泥</w:t>
            </w:r>
          </w:p>
        </w:tc>
        <w:tc>
          <w:tcPr>
            <w:tcW w:w="992" w:type="dxa"/>
            <w:vMerge w:val="restart"/>
            <w:tcBorders>
              <w:top w:val="single" w:color="auto" w:sz="4" w:space="0"/>
              <w:left w:val="single" w:color="000000" w:sz="4" w:space="0"/>
            </w:tcBorders>
            <w:vAlign w:val="center"/>
          </w:tcPr>
          <w:p>
            <w:pPr>
              <w:widowControl/>
              <w:jc w:val="left"/>
              <w:rPr>
                <w:rFonts w:ascii="宋体" w:hAnsi="宋体" w:cs="宋体"/>
                <w:kern w:val="0"/>
                <w:sz w:val="20"/>
                <w:szCs w:val="20"/>
              </w:rPr>
            </w:pPr>
            <w:r>
              <w:rPr>
                <w:rFonts w:ascii="宋体" w:hAnsi="宋体" w:cs="宋体"/>
                <w:kern w:val="0"/>
                <w:sz w:val="20"/>
                <w:szCs w:val="20"/>
              </w:rPr>
              <w:t>吉林省珲春市合作区紫金矿业吉林紫金铜业公司市场部（东北亚火车站对面永兴街）</w:t>
            </w:r>
          </w:p>
          <w:p>
            <w:pPr>
              <w:widowControl/>
              <w:jc w:val="center"/>
              <w:textAlignment w:val="center"/>
              <w:rPr>
                <w:rFonts w:ascii="宋体" w:hAnsi="宋体" w:cs="宋体"/>
                <w:color w:val="000000"/>
                <w:kern w:val="0"/>
                <w:sz w:val="20"/>
                <w:szCs w:val="20"/>
              </w:rPr>
            </w:pPr>
          </w:p>
        </w:tc>
        <w:tc>
          <w:tcPr>
            <w:tcW w:w="993" w:type="dxa"/>
            <w:vMerge w:val="restart"/>
            <w:tcBorders>
              <w:top w:val="single" w:color="auto" w:sz="4" w:space="0"/>
              <w:left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600"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珲春紫金--多金属--电解</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1100*1100*1000mm</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1440</w:t>
            </w:r>
          </w:p>
        </w:tc>
        <w:tc>
          <w:tcPr>
            <w:tcW w:w="1559"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硫酸铜</w:t>
            </w:r>
          </w:p>
        </w:tc>
        <w:tc>
          <w:tcPr>
            <w:tcW w:w="992" w:type="dxa"/>
            <w:vMerge w:val="continue"/>
            <w:tcBorders>
              <w:left w:val="single" w:color="000000" w:sz="4" w:space="0"/>
            </w:tcBorders>
            <w:vAlign w:val="center"/>
          </w:tcPr>
          <w:p>
            <w:pPr>
              <w:widowControl/>
              <w:jc w:val="center"/>
              <w:textAlignment w:val="center"/>
              <w:rPr>
                <w:rFonts w:ascii="宋体" w:hAnsi="宋体" w:cs="宋体"/>
                <w:color w:val="000000"/>
                <w:kern w:val="0"/>
                <w:sz w:val="20"/>
                <w:szCs w:val="20"/>
              </w:rPr>
            </w:pPr>
          </w:p>
        </w:tc>
        <w:tc>
          <w:tcPr>
            <w:tcW w:w="993" w:type="dxa"/>
            <w:vMerge w:val="continue"/>
            <w:tcBorders>
              <w:left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600"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珲春紫金--多金属--电解</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1100*1100*1000mm</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360</w:t>
            </w:r>
          </w:p>
        </w:tc>
        <w:tc>
          <w:tcPr>
            <w:tcW w:w="1559"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黑铜泥</w:t>
            </w:r>
          </w:p>
        </w:tc>
        <w:tc>
          <w:tcPr>
            <w:tcW w:w="992" w:type="dxa"/>
            <w:vMerge w:val="continue"/>
            <w:tcBorders>
              <w:left w:val="single" w:color="000000" w:sz="4" w:space="0"/>
            </w:tcBorders>
            <w:vAlign w:val="center"/>
          </w:tcPr>
          <w:p>
            <w:pPr>
              <w:widowControl/>
              <w:jc w:val="center"/>
              <w:textAlignment w:val="center"/>
              <w:rPr>
                <w:rFonts w:ascii="宋体" w:hAnsi="宋体" w:cs="宋体"/>
                <w:color w:val="000000"/>
                <w:kern w:val="0"/>
                <w:sz w:val="20"/>
                <w:szCs w:val="20"/>
              </w:rPr>
            </w:pPr>
          </w:p>
        </w:tc>
        <w:tc>
          <w:tcPr>
            <w:tcW w:w="993" w:type="dxa"/>
            <w:vMerge w:val="continue"/>
            <w:tcBorders>
              <w:left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615"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珲春紫金--多金属--熔炼厂、制酸厂</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1050*1050*1300mm</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9600</w:t>
            </w:r>
          </w:p>
        </w:tc>
        <w:tc>
          <w:tcPr>
            <w:tcW w:w="1559"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白烟尘</w:t>
            </w:r>
          </w:p>
        </w:tc>
        <w:tc>
          <w:tcPr>
            <w:tcW w:w="992" w:type="dxa"/>
            <w:vMerge w:val="continue"/>
            <w:tcBorders>
              <w:left w:val="single" w:color="000000" w:sz="4" w:space="0"/>
            </w:tcBorders>
            <w:vAlign w:val="center"/>
          </w:tcPr>
          <w:p>
            <w:pPr>
              <w:widowControl/>
              <w:jc w:val="center"/>
              <w:textAlignment w:val="center"/>
              <w:rPr>
                <w:rFonts w:ascii="宋体" w:hAnsi="宋体" w:cs="宋体"/>
                <w:color w:val="000000"/>
                <w:kern w:val="0"/>
                <w:sz w:val="20"/>
                <w:szCs w:val="20"/>
              </w:rPr>
            </w:pPr>
          </w:p>
        </w:tc>
        <w:tc>
          <w:tcPr>
            <w:tcW w:w="993" w:type="dxa"/>
            <w:vMerge w:val="continue"/>
            <w:tcBorders>
              <w:left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600"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珲春紫金--多金属--制酸厂</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1100*1100*1100mm</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6600</w:t>
            </w:r>
          </w:p>
        </w:tc>
        <w:tc>
          <w:tcPr>
            <w:tcW w:w="1559"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砷滤饼</w:t>
            </w:r>
          </w:p>
        </w:tc>
        <w:tc>
          <w:tcPr>
            <w:tcW w:w="992" w:type="dxa"/>
            <w:vMerge w:val="continue"/>
            <w:tcBorders>
              <w:left w:val="single" w:color="000000" w:sz="4" w:space="0"/>
            </w:tcBorders>
            <w:vAlign w:val="center"/>
          </w:tcPr>
          <w:p>
            <w:pPr>
              <w:widowControl/>
              <w:jc w:val="center"/>
              <w:textAlignment w:val="center"/>
              <w:rPr>
                <w:rFonts w:ascii="宋体" w:hAnsi="宋体" w:cs="宋体"/>
                <w:color w:val="000000"/>
                <w:kern w:val="0"/>
                <w:sz w:val="20"/>
                <w:szCs w:val="20"/>
              </w:rPr>
            </w:pPr>
          </w:p>
        </w:tc>
        <w:tc>
          <w:tcPr>
            <w:tcW w:w="993" w:type="dxa"/>
            <w:vMerge w:val="continue"/>
            <w:tcBorders>
              <w:left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600"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珲春紫金--多金属--制酸厂</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φ1150mm×1000mm</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1440</w:t>
            </w:r>
          </w:p>
        </w:tc>
        <w:tc>
          <w:tcPr>
            <w:tcW w:w="1559"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触媒</w:t>
            </w:r>
          </w:p>
        </w:tc>
        <w:tc>
          <w:tcPr>
            <w:tcW w:w="992" w:type="dxa"/>
            <w:vMerge w:val="continue"/>
            <w:tcBorders>
              <w:left w:val="single" w:color="000000" w:sz="4" w:space="0"/>
            </w:tcBorders>
            <w:vAlign w:val="center"/>
          </w:tcPr>
          <w:p>
            <w:pPr>
              <w:widowControl/>
              <w:jc w:val="center"/>
              <w:textAlignment w:val="center"/>
              <w:rPr>
                <w:rFonts w:ascii="宋体" w:hAnsi="宋体" w:cs="宋体"/>
                <w:color w:val="000000"/>
                <w:kern w:val="0"/>
                <w:sz w:val="20"/>
                <w:szCs w:val="20"/>
              </w:rPr>
            </w:pPr>
          </w:p>
        </w:tc>
        <w:tc>
          <w:tcPr>
            <w:tcW w:w="993" w:type="dxa"/>
            <w:vMerge w:val="continue"/>
            <w:tcBorders>
              <w:left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600"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紫金铜业-吨袋</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0.9*0.9*1.0M，1.5T</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22000</w:t>
            </w:r>
          </w:p>
        </w:tc>
        <w:tc>
          <w:tcPr>
            <w:tcW w:w="1559"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白烟尘</w:t>
            </w:r>
          </w:p>
        </w:tc>
        <w:tc>
          <w:tcPr>
            <w:tcW w:w="992" w:type="dxa"/>
            <w:tcBorders>
              <w:left w:val="single" w:color="000000" w:sz="4" w:space="0"/>
            </w:tcBorders>
            <w:vAlign w:val="center"/>
          </w:tcPr>
          <w:p>
            <w:pPr>
              <w:spacing w:before="120" w:after="120"/>
              <w:jc w:val="center"/>
              <w:rPr>
                <w:rFonts w:ascii="宋体" w:hAnsi="宋体" w:cs="宋体"/>
                <w:color w:val="000000"/>
                <w:kern w:val="0"/>
                <w:sz w:val="20"/>
                <w:szCs w:val="20"/>
              </w:rPr>
            </w:pPr>
            <w:r>
              <w:rPr>
                <w:rFonts w:hint="eastAsia"/>
              </w:rPr>
              <w:t>硫酸厂、电解厂、稀贵厂</w:t>
            </w:r>
          </w:p>
        </w:tc>
        <w:tc>
          <w:tcPr>
            <w:tcW w:w="993" w:type="dxa"/>
            <w:vMerge w:val="continue"/>
            <w:tcBorders>
              <w:left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600"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紫金铜业-吨袋</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0.9*0.9*1.0M，1.5T，双层有内袋</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2000</w:t>
            </w:r>
          </w:p>
        </w:tc>
        <w:tc>
          <w:tcPr>
            <w:tcW w:w="1559"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白烟尘</w:t>
            </w:r>
          </w:p>
        </w:tc>
        <w:tc>
          <w:tcPr>
            <w:tcW w:w="992" w:type="dxa"/>
            <w:tcBorders>
              <w:left w:val="single" w:color="000000" w:sz="4" w:space="0"/>
            </w:tcBorders>
            <w:vAlign w:val="center"/>
          </w:tcPr>
          <w:p>
            <w:pPr>
              <w:spacing w:before="120" w:after="120"/>
              <w:jc w:val="center"/>
              <w:rPr>
                <w:rFonts w:ascii="宋体" w:hAnsi="宋体" w:cs="宋体"/>
                <w:color w:val="000000"/>
                <w:kern w:val="0"/>
                <w:sz w:val="20"/>
                <w:szCs w:val="20"/>
              </w:rPr>
            </w:pPr>
            <w:r>
              <w:rPr>
                <w:rFonts w:hint="eastAsia"/>
              </w:rPr>
              <w:t>稀贵厂</w:t>
            </w:r>
          </w:p>
        </w:tc>
        <w:tc>
          <w:tcPr>
            <w:tcW w:w="993" w:type="dxa"/>
            <w:vMerge w:val="continue"/>
            <w:tcBorders>
              <w:left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600"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紫金铜业-吨袋</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0.95*0.95*1.2M，2T</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8000</w:t>
            </w:r>
          </w:p>
        </w:tc>
        <w:tc>
          <w:tcPr>
            <w:tcW w:w="1559"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白烟尘</w:t>
            </w:r>
          </w:p>
        </w:tc>
        <w:tc>
          <w:tcPr>
            <w:tcW w:w="992" w:type="dxa"/>
            <w:tcBorders>
              <w:left w:val="single" w:color="000000" w:sz="4" w:space="0"/>
              <w:bottom w:val="single" w:color="auto" w:sz="4" w:space="0"/>
            </w:tcBorders>
            <w:vAlign w:val="center"/>
          </w:tcPr>
          <w:p>
            <w:pPr>
              <w:spacing w:before="120" w:after="120"/>
              <w:jc w:val="center"/>
              <w:rPr>
                <w:rFonts w:ascii="宋体" w:hAnsi="宋体" w:cs="宋体"/>
                <w:color w:val="000000"/>
                <w:kern w:val="0"/>
                <w:sz w:val="20"/>
                <w:szCs w:val="20"/>
              </w:rPr>
            </w:pPr>
            <w:r>
              <w:rPr>
                <w:rFonts w:hint="eastAsia"/>
              </w:rPr>
              <w:t>熔炼厂</w:t>
            </w:r>
          </w:p>
        </w:tc>
        <w:tc>
          <w:tcPr>
            <w:tcW w:w="993" w:type="dxa"/>
            <w:vMerge w:val="continue"/>
            <w:tcBorders>
              <w:left w:val="single" w:color="000000" w:sz="4" w:space="0"/>
              <w:bottom w:val="single" w:color="auto" w:sz="4" w:space="0"/>
              <w:right w:val="single" w:color="000000" w:sz="4" w:space="0"/>
            </w:tcBorders>
            <w:vAlign w:val="center"/>
          </w:tcPr>
          <w:p>
            <w:pPr>
              <w:widowControl/>
              <w:jc w:val="left"/>
              <w:textAlignment w:val="center"/>
              <w:rPr>
                <w:rFonts w:ascii="宋体" w:hAnsi="宋体" w:cs="宋体"/>
                <w:color w:val="000000"/>
                <w:kern w:val="0"/>
                <w:sz w:val="20"/>
                <w:szCs w:val="20"/>
              </w:rPr>
            </w:pPr>
          </w:p>
        </w:tc>
      </w:tr>
    </w:tbl>
    <w:p>
      <w:pPr>
        <w:pStyle w:val="3"/>
        <w:spacing w:before="0" w:after="0" w:line="460" w:lineRule="exact"/>
        <w:ind w:firstLine="482" w:firstLineChars="200"/>
        <w:rPr>
          <w:rFonts w:ascii="宋体" w:hAnsi="宋体" w:eastAsia="宋体"/>
          <w:sz w:val="24"/>
          <w:szCs w:val="24"/>
        </w:rPr>
      </w:pPr>
      <w:bookmarkStart w:id="5" w:name="_Toc424376275"/>
      <w:r>
        <w:rPr>
          <w:rFonts w:hint="eastAsia" w:ascii="宋体" w:hAnsi="宋体" w:eastAsia="宋体"/>
          <w:sz w:val="24"/>
          <w:szCs w:val="24"/>
        </w:rPr>
        <w:t>4、合格投标人的资格要求</w:t>
      </w:r>
      <w:bookmarkEnd w:id="5"/>
    </w:p>
    <w:p>
      <w:pPr>
        <w:snapToGrid w:val="0"/>
        <w:spacing w:line="460" w:lineRule="exact"/>
        <w:ind w:left="479" w:leftChars="228"/>
        <w:rPr>
          <w:rFonts w:ascii="宋体" w:hAnsi="宋体" w:cs="宋体-18030"/>
          <w:color w:val="000000"/>
          <w:sz w:val="24"/>
        </w:rPr>
      </w:pPr>
      <w:r>
        <w:rPr>
          <w:rFonts w:hint="eastAsia" w:ascii="宋体" w:hAnsi="宋体" w:cs="宋体-18030"/>
          <w:color w:val="000000"/>
          <w:sz w:val="24"/>
        </w:rPr>
        <w:t>4.1具备</w:t>
      </w:r>
      <w:r>
        <w:rPr>
          <w:rFonts w:ascii="宋体" w:hAnsi="宋体" w:cs="宋体-18030"/>
          <w:color w:val="000000"/>
          <w:sz w:val="24"/>
        </w:rPr>
        <w:t>生产或供应能力的</w:t>
      </w:r>
      <w:r>
        <w:rPr>
          <w:rFonts w:hint="eastAsia" w:ascii="宋体" w:hAnsi="宋体" w:cs="宋体-18030"/>
          <w:color w:val="000000"/>
          <w:sz w:val="24"/>
        </w:rPr>
        <w:t>企业法人</w:t>
      </w:r>
      <w:r>
        <w:rPr>
          <w:rFonts w:ascii="宋体" w:hAnsi="宋体" w:cs="宋体-18030"/>
          <w:color w:val="000000"/>
          <w:sz w:val="24"/>
        </w:rPr>
        <w:t>（实行生产</w:t>
      </w:r>
      <w:r>
        <w:rPr>
          <w:rFonts w:hint="eastAsia" w:ascii="宋体" w:hAnsi="宋体" w:cs="宋体-18030"/>
          <w:color w:val="000000"/>
          <w:sz w:val="24"/>
        </w:rPr>
        <w:t>、销售</w:t>
      </w:r>
      <w:r>
        <w:rPr>
          <w:rFonts w:ascii="宋体" w:hAnsi="宋体" w:cs="宋体-18030"/>
          <w:color w:val="000000"/>
          <w:sz w:val="24"/>
        </w:rPr>
        <w:t>许可证制度的须持有生产</w:t>
      </w:r>
      <w:r>
        <w:rPr>
          <w:rFonts w:hint="eastAsia" w:ascii="宋体" w:hAnsi="宋体" w:cs="宋体-18030"/>
          <w:color w:val="000000"/>
          <w:sz w:val="24"/>
        </w:rPr>
        <w:t>、</w:t>
      </w:r>
    </w:p>
    <w:p>
      <w:pPr>
        <w:snapToGrid w:val="0"/>
        <w:spacing w:line="460" w:lineRule="exact"/>
        <w:rPr>
          <w:rFonts w:ascii="宋体" w:hAnsi="宋体" w:cs="宋体-18030"/>
          <w:color w:val="000000"/>
          <w:sz w:val="24"/>
        </w:rPr>
      </w:pPr>
      <w:r>
        <w:rPr>
          <w:rFonts w:hint="eastAsia" w:ascii="宋体" w:hAnsi="宋体" w:cs="宋体-18030"/>
          <w:color w:val="000000"/>
          <w:sz w:val="24"/>
        </w:rPr>
        <w:t>销售</w:t>
      </w:r>
      <w:r>
        <w:rPr>
          <w:rFonts w:ascii="宋体" w:hAnsi="宋体" w:cs="宋体-18030"/>
          <w:color w:val="000000"/>
          <w:sz w:val="24"/>
        </w:rPr>
        <w:t>许可证）。</w:t>
      </w:r>
    </w:p>
    <w:p>
      <w:pPr>
        <w:snapToGrid w:val="0"/>
        <w:spacing w:line="460" w:lineRule="exact"/>
        <w:ind w:firstLine="480" w:firstLineChars="200"/>
        <w:rPr>
          <w:rFonts w:ascii="宋体" w:hAnsi="宋体" w:cs="宋体-18030"/>
          <w:color w:val="000000"/>
          <w:sz w:val="24"/>
        </w:rPr>
      </w:pPr>
      <w:r>
        <w:rPr>
          <w:rFonts w:hint="eastAsia" w:ascii="宋体" w:hAnsi="宋体" w:cs="宋体-18030"/>
          <w:color w:val="000000"/>
          <w:sz w:val="24"/>
        </w:rPr>
        <w:t>4.2 注册资本500万元人民币以上。</w:t>
      </w:r>
    </w:p>
    <w:p>
      <w:pPr>
        <w:pStyle w:val="3"/>
        <w:spacing w:before="0" w:after="0" w:line="460" w:lineRule="exact"/>
        <w:ind w:firstLine="482" w:firstLineChars="200"/>
        <w:rPr>
          <w:rFonts w:ascii="宋体" w:hAnsi="宋体" w:eastAsia="宋体"/>
          <w:sz w:val="24"/>
          <w:szCs w:val="24"/>
        </w:rPr>
      </w:pPr>
      <w:bookmarkStart w:id="6" w:name="_Toc424376276"/>
      <w:r>
        <w:rPr>
          <w:rFonts w:hint="eastAsia" w:ascii="宋体" w:hAnsi="宋体" w:eastAsia="宋体"/>
          <w:sz w:val="24"/>
          <w:szCs w:val="24"/>
        </w:rPr>
        <w:t>5、招标文件的发售</w:t>
      </w:r>
      <w:bookmarkEnd w:id="6"/>
    </w:p>
    <w:p>
      <w:pPr>
        <w:snapToGrid w:val="0"/>
        <w:spacing w:line="460" w:lineRule="exact"/>
        <w:ind w:firstLine="480" w:firstLineChars="200"/>
        <w:rPr>
          <w:rFonts w:ascii="宋体" w:hAnsi="宋体" w:cs="宋体-18030"/>
          <w:color w:val="000000"/>
          <w:sz w:val="24"/>
        </w:rPr>
      </w:pPr>
      <w:r>
        <w:rPr>
          <w:rFonts w:hint="eastAsia" w:ascii="宋体" w:hAnsi="宋体" w:cs="宋体-18030"/>
          <w:color w:val="000000"/>
          <w:sz w:val="24"/>
        </w:rPr>
        <w:t>5.1在投标截止时间前，投标人可通过招标人传真、网上下载（网址：</w:t>
      </w:r>
      <w:r>
        <w:fldChar w:fldCharType="begin"/>
      </w:r>
      <w:r>
        <w:instrText xml:space="preserve"> HYPERLINK "http://www.dbscopper.cn/admin" </w:instrText>
      </w:r>
      <w:r>
        <w:fldChar w:fldCharType="separate"/>
      </w:r>
      <w:r>
        <w:rPr>
          <w:rFonts w:ascii="宋体" w:hAnsi="宋体" w:cs="宋体-18030"/>
          <w:color w:val="000000"/>
          <w:sz w:val="24"/>
          <w:u w:val="single"/>
        </w:rPr>
        <w:t>http://www.</w:t>
      </w:r>
      <w:r>
        <w:rPr>
          <w:rFonts w:hint="eastAsia" w:ascii="宋体" w:hAnsi="宋体" w:cs="宋体-18030"/>
          <w:color w:val="000000"/>
          <w:sz w:val="24"/>
          <w:u w:val="single"/>
        </w:rPr>
        <w:t>zjky.cn/</w:t>
      </w:r>
      <w:r>
        <w:rPr>
          <w:rFonts w:hint="eastAsia" w:ascii="宋体" w:hAnsi="宋体" w:cs="宋体-18030"/>
          <w:color w:val="000000"/>
          <w:sz w:val="24"/>
          <w:u w:val="single"/>
        </w:rPr>
        <w:fldChar w:fldCharType="end"/>
      </w:r>
      <w:r>
        <w:rPr>
          <w:rFonts w:hint="eastAsia" w:ascii="宋体" w:hAnsi="宋体" w:cs="宋体-18030"/>
          <w:color w:val="000000"/>
          <w:sz w:val="24"/>
        </w:rPr>
        <w:t>）或电子邮件形式免费取得本招标文件。</w:t>
      </w:r>
    </w:p>
    <w:p>
      <w:pPr>
        <w:pStyle w:val="3"/>
        <w:spacing w:before="0" w:after="0" w:line="460" w:lineRule="exact"/>
        <w:ind w:firstLine="482" w:firstLineChars="200"/>
        <w:rPr>
          <w:rFonts w:ascii="宋体" w:hAnsi="宋体" w:eastAsia="宋体"/>
          <w:sz w:val="24"/>
          <w:szCs w:val="24"/>
        </w:rPr>
      </w:pPr>
      <w:bookmarkStart w:id="7" w:name="_Toc424376277"/>
      <w:r>
        <w:rPr>
          <w:rFonts w:hint="eastAsia" w:ascii="宋体" w:hAnsi="宋体" w:eastAsia="宋体"/>
          <w:sz w:val="24"/>
          <w:szCs w:val="24"/>
        </w:rPr>
        <w:t>6、投标截止时间和地点</w:t>
      </w:r>
      <w:bookmarkEnd w:id="7"/>
    </w:p>
    <w:p>
      <w:pPr>
        <w:snapToGrid w:val="0"/>
        <w:spacing w:line="460" w:lineRule="exact"/>
        <w:ind w:firstLine="480" w:firstLineChars="200"/>
        <w:jc w:val="left"/>
        <w:rPr>
          <w:rFonts w:ascii="宋体" w:hAnsi="宋体"/>
          <w:sz w:val="24"/>
        </w:rPr>
      </w:pPr>
      <w:r>
        <w:rPr>
          <w:rFonts w:hint="eastAsia" w:ascii="宋体" w:hAnsi="宋体"/>
          <w:color w:val="000000"/>
          <w:sz w:val="24"/>
        </w:rPr>
        <w:t>6.1</w:t>
      </w:r>
      <w:r>
        <w:rPr>
          <w:rFonts w:hint="eastAsia" w:ascii="宋体" w:hAnsi="宋体"/>
          <w:sz w:val="24"/>
        </w:rPr>
        <w:t>投标人应于</w:t>
      </w:r>
      <w:r>
        <w:rPr>
          <w:rFonts w:hint="eastAsia" w:ascii="宋体" w:hAnsi="宋体" w:cs="Arial"/>
          <w:sz w:val="24"/>
        </w:rPr>
        <w:t xml:space="preserve"> 2019 年 02 月  28 日09:00时</w:t>
      </w:r>
      <w:r>
        <w:rPr>
          <w:rFonts w:hint="eastAsia" w:ascii="宋体" w:hAnsi="宋体"/>
          <w:sz w:val="24"/>
        </w:rPr>
        <w:t>（北京时间）前将投标文件按本招标文件要求密封并送交到</w:t>
      </w:r>
      <w:r>
        <w:rPr>
          <w:rFonts w:hint="eastAsia" w:ascii="宋体" w:hAnsi="宋体" w:cs="宋体-18030"/>
          <w:sz w:val="24"/>
        </w:rPr>
        <w:t>紫金矿业物流有限公司监察审计室或开标当日现场提交</w:t>
      </w:r>
      <w:r>
        <w:rPr>
          <w:rFonts w:hint="eastAsia" w:ascii="宋体" w:hAnsi="宋体"/>
          <w:sz w:val="24"/>
        </w:rPr>
        <w:t>，逾期送达或未按本招标文件要求密封的投标文件将予以拒收</w:t>
      </w:r>
    </w:p>
    <w:p>
      <w:pPr>
        <w:snapToGrid w:val="0"/>
        <w:spacing w:line="460" w:lineRule="exact"/>
        <w:ind w:firstLine="480" w:firstLineChars="200"/>
        <w:jc w:val="left"/>
        <w:rPr>
          <w:sz w:val="24"/>
        </w:rPr>
      </w:pPr>
      <w:r>
        <w:rPr>
          <w:rFonts w:hint="eastAsia"/>
          <w:sz w:val="24"/>
        </w:rPr>
        <w:t>6.2招标人可根据需要</w:t>
      </w:r>
      <w:r>
        <w:rPr>
          <w:sz w:val="24"/>
        </w:rPr>
        <w:t>推迟投标截止日期</w:t>
      </w:r>
      <w:r>
        <w:rPr>
          <w:rFonts w:hint="eastAsia"/>
          <w:sz w:val="24"/>
        </w:rPr>
        <w:t>并</w:t>
      </w:r>
      <w:r>
        <w:rPr>
          <w:sz w:val="24"/>
        </w:rPr>
        <w:t>以书面或传真电报的形式通知所有投标人。招标人和投标人受投标截止日期约束的所有权利和义务均应延长至新的截止日期。</w:t>
      </w:r>
    </w:p>
    <w:p>
      <w:pPr>
        <w:pStyle w:val="3"/>
        <w:spacing w:before="0" w:after="0" w:line="460" w:lineRule="exact"/>
        <w:ind w:firstLine="482" w:firstLineChars="200"/>
        <w:rPr>
          <w:sz w:val="24"/>
          <w:szCs w:val="24"/>
        </w:rPr>
      </w:pPr>
      <w:bookmarkStart w:id="8" w:name="_Toc424376278"/>
      <w:r>
        <w:rPr>
          <w:rFonts w:hint="eastAsia"/>
          <w:sz w:val="24"/>
          <w:szCs w:val="24"/>
        </w:rPr>
        <w:t>7、开标时间和地点</w:t>
      </w:r>
      <w:bookmarkEnd w:id="8"/>
    </w:p>
    <w:p>
      <w:pPr>
        <w:snapToGrid w:val="0"/>
        <w:spacing w:line="460" w:lineRule="exact"/>
        <w:ind w:firstLine="480" w:firstLineChars="200"/>
        <w:rPr>
          <w:rFonts w:hint="eastAsia" w:ascii="宋体" w:hAnsi="宋体"/>
          <w:sz w:val="24"/>
        </w:rPr>
      </w:pPr>
      <w:r>
        <w:rPr>
          <w:rFonts w:hint="eastAsia" w:ascii="宋体" w:hAnsi="宋体" w:cs="Arial"/>
          <w:color w:val="000000"/>
          <w:sz w:val="24"/>
        </w:rPr>
        <w:t>7.1本次招标将于 2019年 02月 28 日09:00时</w:t>
      </w:r>
      <w:r>
        <w:rPr>
          <w:rFonts w:hint="eastAsia" w:ascii="宋体" w:hAnsi="宋体"/>
          <w:color w:val="000000"/>
          <w:sz w:val="24"/>
        </w:rPr>
        <w:t>（北京时间）</w:t>
      </w:r>
      <w:r>
        <w:rPr>
          <w:rFonts w:hint="eastAsia" w:ascii="宋体" w:hAnsi="宋体" w:cs="Arial"/>
          <w:color w:val="000000"/>
          <w:sz w:val="24"/>
        </w:rPr>
        <w:t>在</w:t>
      </w:r>
      <w:r>
        <w:rPr>
          <w:rFonts w:hint="eastAsia"/>
          <w:b/>
          <w:color w:val="000000"/>
          <w:sz w:val="24"/>
          <w:u w:val="single"/>
        </w:rPr>
        <w:t>福建省上杭县紫金大道一号紫金矿业集团股份有限公司总部大厦五楼会议室</w:t>
      </w:r>
      <w:r>
        <w:rPr>
          <w:rFonts w:hint="eastAsia" w:ascii="宋体" w:hAnsi="宋体"/>
          <w:color w:val="000000"/>
          <w:sz w:val="24"/>
        </w:rPr>
        <w:t>开</w:t>
      </w:r>
      <w:r>
        <w:rPr>
          <w:rFonts w:hint="eastAsia" w:ascii="宋体" w:hAnsi="宋体" w:cs="Arial"/>
          <w:color w:val="000000"/>
          <w:sz w:val="24"/>
        </w:rPr>
        <w:t>标，投标人应派授权代表出席开标会议（</w:t>
      </w:r>
      <w:r>
        <w:rPr>
          <w:rFonts w:hint="eastAsia" w:ascii="宋体" w:hAnsi="宋体"/>
          <w:sz w:val="24"/>
        </w:rPr>
        <w:t>为方便现场答疑，建议投标人派出技术人员参加）。</w:t>
      </w:r>
    </w:p>
    <w:p>
      <w:pPr>
        <w:snapToGrid w:val="0"/>
        <w:spacing w:line="460" w:lineRule="exact"/>
        <w:ind w:firstLine="480" w:firstLineChars="200"/>
        <w:rPr>
          <w:rFonts w:ascii="宋体" w:hAnsi="宋体"/>
          <w:sz w:val="24"/>
        </w:rPr>
      </w:pPr>
    </w:p>
    <w:p>
      <w:pPr>
        <w:pStyle w:val="3"/>
        <w:spacing w:before="0" w:after="0" w:line="460" w:lineRule="exact"/>
        <w:ind w:firstLine="482" w:firstLineChars="200"/>
        <w:rPr>
          <w:sz w:val="24"/>
          <w:szCs w:val="24"/>
        </w:rPr>
      </w:pPr>
      <w:bookmarkStart w:id="9" w:name="_Toc424376279"/>
      <w:r>
        <w:rPr>
          <w:rFonts w:hint="eastAsia"/>
          <w:sz w:val="24"/>
          <w:szCs w:val="24"/>
        </w:rPr>
        <w:t>8、有效投标</w:t>
      </w:r>
      <w:bookmarkEnd w:id="9"/>
    </w:p>
    <w:p>
      <w:pPr>
        <w:tabs>
          <w:tab w:val="left" w:pos="2835"/>
        </w:tabs>
        <w:spacing w:line="460" w:lineRule="exact"/>
        <w:ind w:firstLine="480" w:firstLineChars="200"/>
        <w:rPr>
          <w:rFonts w:ascii="宋体" w:hAnsi="宋体"/>
          <w:color w:val="000000"/>
          <w:sz w:val="24"/>
        </w:rPr>
      </w:pPr>
      <w:r>
        <w:rPr>
          <w:rFonts w:hint="eastAsia" w:ascii="宋体" w:hAnsi="宋体"/>
          <w:color w:val="000000"/>
          <w:sz w:val="24"/>
        </w:rPr>
        <w:t>8.1资信、商务、技术文件均响应招标文件的投标，才是最终符合招标文件要求的有效投标。如有效投标不足三家，招标人可选择重新组织招标或与有效投标人进行竞争性商务谈判。</w:t>
      </w:r>
    </w:p>
    <w:p>
      <w:pPr>
        <w:pStyle w:val="3"/>
        <w:spacing w:before="0" w:after="0" w:line="460" w:lineRule="exact"/>
        <w:ind w:firstLine="482" w:firstLineChars="200"/>
        <w:rPr>
          <w:rFonts w:ascii="宋体" w:hAnsi="宋体" w:eastAsia="宋体"/>
          <w:sz w:val="24"/>
          <w:szCs w:val="24"/>
        </w:rPr>
      </w:pPr>
      <w:bookmarkStart w:id="10" w:name="_Toc424372904"/>
      <w:bookmarkStart w:id="11" w:name="_Toc424376281"/>
      <w:r>
        <w:rPr>
          <w:rFonts w:hint="eastAsia" w:ascii="宋体" w:hAnsi="宋体" w:eastAsia="宋体"/>
          <w:sz w:val="24"/>
          <w:szCs w:val="24"/>
        </w:rPr>
        <w:t>9、招标人联系方式</w:t>
      </w:r>
      <w:bookmarkEnd w:id="10"/>
    </w:p>
    <w:p>
      <w:pPr>
        <w:tabs>
          <w:tab w:val="left" w:pos="2835"/>
        </w:tabs>
        <w:spacing w:line="460" w:lineRule="exact"/>
        <w:ind w:firstLine="480" w:firstLineChars="200"/>
        <w:rPr>
          <w:rFonts w:ascii="宋体" w:hAnsi="宋体"/>
          <w:color w:val="auto"/>
          <w:sz w:val="24"/>
          <w:highlight w:val="none"/>
        </w:rPr>
      </w:pPr>
      <w:r>
        <w:rPr>
          <w:rFonts w:hint="eastAsia" w:ascii="宋体" w:hAnsi="宋体"/>
          <w:color w:val="auto"/>
          <w:sz w:val="24"/>
          <w:highlight w:val="none"/>
        </w:rPr>
        <w:t>招标单位：紫金矿业物流有限公司</w:t>
      </w:r>
    </w:p>
    <w:p>
      <w:pPr>
        <w:tabs>
          <w:tab w:val="left" w:pos="2835"/>
        </w:tabs>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开标</w:t>
      </w:r>
      <w:r>
        <w:rPr>
          <w:rFonts w:hint="eastAsia" w:ascii="宋体" w:hAnsi="宋体"/>
          <w:color w:val="auto"/>
          <w:sz w:val="24"/>
          <w:highlight w:val="none"/>
        </w:rPr>
        <w:t>地点：</w:t>
      </w:r>
      <w:r>
        <w:rPr>
          <w:rFonts w:hint="eastAsia"/>
          <w:b/>
          <w:color w:val="000000"/>
          <w:sz w:val="24"/>
          <w:u w:val="single"/>
        </w:rPr>
        <w:t>福建省上杭县紫金大道一号紫金矿业集团股份有限公司总部大厦五楼会议室</w:t>
      </w:r>
    </w:p>
    <w:p>
      <w:pPr>
        <w:tabs>
          <w:tab w:val="left" w:pos="2835"/>
        </w:tabs>
        <w:spacing w:line="460" w:lineRule="exact"/>
        <w:ind w:firstLine="480" w:firstLineChars="200"/>
        <w:rPr>
          <w:rFonts w:ascii="宋体" w:hAnsi="宋体"/>
          <w:sz w:val="24"/>
        </w:rPr>
      </w:pPr>
      <w:r>
        <w:rPr>
          <w:rFonts w:hint="eastAsia" w:ascii="宋体" w:hAnsi="宋体"/>
          <w:sz w:val="24"/>
        </w:rPr>
        <w:t>邮      编：364200</w:t>
      </w:r>
    </w:p>
    <w:p>
      <w:pPr>
        <w:tabs>
          <w:tab w:val="left" w:pos="2835"/>
        </w:tabs>
        <w:spacing w:line="460" w:lineRule="exact"/>
        <w:ind w:firstLine="480" w:firstLineChars="200"/>
        <w:rPr>
          <w:rFonts w:ascii="宋体" w:hAnsi="宋体"/>
          <w:color w:val="auto"/>
          <w:sz w:val="24"/>
        </w:rPr>
      </w:pPr>
      <w:r>
        <w:rPr>
          <w:rFonts w:hint="eastAsia" w:ascii="宋体" w:hAnsi="宋体"/>
          <w:color w:val="auto"/>
          <w:sz w:val="24"/>
        </w:rPr>
        <w:t>商务联系人：江  萍 15880630669</w:t>
      </w:r>
    </w:p>
    <w:p>
      <w:pPr>
        <w:snapToGrid w:val="0"/>
        <w:spacing w:line="460" w:lineRule="exact"/>
        <w:ind w:firstLine="480" w:firstLineChars="200"/>
        <w:rPr>
          <w:rFonts w:hint="eastAsia" w:ascii="宋体" w:hAnsi="宋体" w:cs="宋体-18030"/>
          <w:color w:val="auto"/>
          <w:sz w:val="24"/>
        </w:rPr>
      </w:pPr>
      <w:r>
        <w:rPr>
          <w:rFonts w:hint="eastAsia" w:ascii="宋体" w:hAnsi="宋体" w:cs="宋体-18030"/>
          <w:color w:val="auto"/>
          <w:sz w:val="24"/>
        </w:rPr>
        <w:t>投标文件接收人：吴文昌，电话：13159308095，传真：0597-2991070-0</w:t>
      </w:r>
    </w:p>
    <w:p>
      <w:pPr>
        <w:snapToGrid w:val="0"/>
        <w:spacing w:line="460" w:lineRule="exact"/>
        <w:ind w:firstLine="480" w:firstLineChars="200"/>
        <w:rPr>
          <w:rFonts w:hint="eastAsia" w:ascii="宋体" w:hAnsi="宋体"/>
          <w:color w:val="auto"/>
          <w:sz w:val="24"/>
        </w:rPr>
      </w:pPr>
      <w:r>
        <w:rPr>
          <w:rFonts w:hint="eastAsia" w:ascii="宋体" w:hAnsi="宋体" w:cs="宋体-18030"/>
          <w:color w:val="auto"/>
          <w:sz w:val="24"/>
        </w:rPr>
        <w:t xml:space="preserve">投标保证金提交核对联系人：梁书娴，电话：0597-2991089 </w:t>
      </w:r>
    </w:p>
    <w:p>
      <w:pPr>
        <w:snapToGrid w:val="0"/>
        <w:spacing w:line="460" w:lineRule="exact"/>
        <w:ind w:firstLine="482" w:firstLineChars="200"/>
        <w:rPr>
          <w:rFonts w:ascii="宋体" w:hAnsi="宋体"/>
          <w:b/>
          <w:bCs/>
          <w:sz w:val="24"/>
        </w:rPr>
      </w:pPr>
      <w:r>
        <w:rPr>
          <w:rFonts w:hint="eastAsia" w:ascii="宋体" w:hAnsi="宋体"/>
          <w:b/>
          <w:bCs/>
          <w:sz w:val="24"/>
        </w:rPr>
        <w:t>10、投标回执表</w:t>
      </w:r>
      <w:bookmarkEnd w:id="11"/>
    </w:p>
    <w:p>
      <w:pPr>
        <w:snapToGrid w:val="0"/>
        <w:spacing w:line="360" w:lineRule="auto"/>
        <w:ind w:firstLine="480" w:firstLineChars="200"/>
        <w:rPr>
          <w:rFonts w:hint="eastAsia" w:ascii="宋体" w:hAnsi="宋体" w:cs="宋体-18030"/>
          <w:color w:val="000000"/>
          <w:sz w:val="24"/>
        </w:rPr>
      </w:pPr>
      <w:r>
        <w:rPr>
          <w:rFonts w:hint="eastAsia" w:ascii="宋体" w:hAnsi="宋体" w:cs="宋体-18030"/>
          <w:color w:val="000000"/>
          <w:sz w:val="24"/>
        </w:rPr>
        <w:t>10.1如参与此次投标，</w:t>
      </w:r>
      <w:r>
        <w:rPr>
          <w:rFonts w:hint="eastAsia" w:ascii="宋体" w:hAnsi="宋体"/>
          <w:color w:val="000000"/>
          <w:sz w:val="24"/>
        </w:rPr>
        <w:t>请在收到招标文件后一周内，认真填写投标文件格式附件的投标回执表</w:t>
      </w:r>
      <w:r>
        <w:rPr>
          <w:rFonts w:hint="eastAsia" w:ascii="宋体" w:hAnsi="宋体" w:cs="宋体-18030"/>
          <w:color w:val="000000"/>
          <w:sz w:val="24"/>
        </w:rPr>
        <w:t>，</w:t>
      </w:r>
      <w:r>
        <w:rPr>
          <w:color w:val="000000"/>
        </w:rPr>
        <w:fldChar w:fldCharType="begin"/>
      </w:r>
      <w:r>
        <w:rPr>
          <w:color w:val="000000"/>
        </w:rPr>
        <w:instrText xml:space="preserve"> HYPERLINK "mailto:并盖章回传至42937826@qq.com/0452-5877339" </w:instrText>
      </w:r>
      <w:r>
        <w:rPr>
          <w:color w:val="000000"/>
        </w:rPr>
        <w:fldChar w:fldCharType="separate"/>
      </w:r>
      <w:r>
        <w:rPr>
          <w:rStyle w:val="24"/>
          <w:rFonts w:hint="eastAsia" w:ascii="宋体" w:hAnsi="宋体" w:cs="宋体-18030"/>
          <w:sz w:val="24"/>
        </w:rPr>
        <w:t>并盖章发邮件至</w:t>
      </w:r>
      <w:r>
        <w:rPr>
          <w:rStyle w:val="24"/>
          <w:rFonts w:hint="eastAsia" w:ascii="宋体" w:hAnsi="宋体" w:cs="宋体-18030"/>
          <w:sz w:val="24"/>
          <w:lang w:val="en-US" w:eastAsia="zh-CN"/>
        </w:rPr>
        <w:t>zjcg@zjky.cn</w:t>
      </w:r>
      <w:r>
        <w:rPr>
          <w:rFonts w:ascii="宋体" w:hAnsi="宋体" w:cs="宋体-18030"/>
          <w:color w:val="000000"/>
          <w:sz w:val="24"/>
        </w:rPr>
        <w:fldChar w:fldCharType="end"/>
      </w:r>
      <w:r>
        <w:rPr>
          <w:rFonts w:hint="eastAsia" w:ascii="宋体" w:hAnsi="宋体"/>
          <w:color w:val="000000"/>
          <w:sz w:val="24"/>
        </w:rPr>
        <w:t>，请各投标单位务必重视及时发送投标回执函，组织单位将在招标文件公示后第7-10日组织统一技术澄清，澄清方式将采用现场答疑、挂网或邮件方式澄清，具体澄清对象以收到的回执函单位为准。</w:t>
      </w:r>
      <w:r>
        <w:rPr>
          <w:rFonts w:ascii="宋体" w:hAnsi="宋体"/>
          <w:color w:val="000000"/>
          <w:sz w:val="24"/>
        </w:rPr>
        <w:fldChar w:fldCharType="begin"/>
      </w:r>
      <w:r>
        <w:rPr>
          <w:rFonts w:ascii="宋体" w:hAnsi="宋体"/>
          <w:color w:val="000000"/>
          <w:sz w:val="24"/>
        </w:rPr>
        <w:instrText xml:space="preserve"> HYPERLINK  \l "_25、投标回执表" </w:instrText>
      </w:r>
      <w:r>
        <w:rPr>
          <w:rFonts w:ascii="宋体" w:hAnsi="宋体"/>
          <w:color w:val="000000"/>
          <w:sz w:val="24"/>
        </w:rPr>
        <w:fldChar w:fldCharType="separate"/>
      </w:r>
      <w:r>
        <w:rPr>
          <w:rStyle w:val="24"/>
          <w:rFonts w:hint="eastAsia" w:ascii="宋体" w:hAnsi="宋体"/>
          <w:color w:val="000000"/>
          <w:sz w:val="24"/>
        </w:rPr>
        <w:t>见附件</w:t>
      </w:r>
      <w:bookmarkStart w:id="12" w:name="_Hlt492449165"/>
      <w:bookmarkStart w:id="13" w:name="_Hlt492449136"/>
      <w:r>
        <w:rPr>
          <w:rStyle w:val="24"/>
          <w:rFonts w:hint="eastAsia" w:ascii="宋体" w:hAnsi="宋体"/>
          <w:color w:val="000000"/>
          <w:sz w:val="24"/>
        </w:rPr>
        <w:t>2</w:t>
      </w:r>
      <w:bookmarkEnd w:id="12"/>
      <w:bookmarkEnd w:id="13"/>
      <w:r>
        <w:rPr>
          <w:rStyle w:val="24"/>
          <w:rFonts w:hint="eastAsia" w:ascii="宋体" w:hAnsi="宋体"/>
          <w:color w:val="000000"/>
          <w:sz w:val="24"/>
        </w:rPr>
        <w:t>5</w:t>
      </w:r>
      <w:r>
        <w:rPr>
          <w:rFonts w:ascii="宋体" w:hAnsi="宋体"/>
          <w:color w:val="000000"/>
          <w:sz w:val="24"/>
        </w:rPr>
        <w:fldChar w:fldCharType="end"/>
      </w:r>
    </w:p>
    <w:p>
      <w:pPr>
        <w:snapToGrid w:val="0"/>
        <w:spacing w:line="460" w:lineRule="exact"/>
        <w:ind w:firstLine="480" w:firstLineChars="200"/>
        <w:rPr>
          <w:rFonts w:ascii="宋体" w:hAnsi="宋体" w:cs="宋体-18030"/>
          <w:color w:val="000000"/>
          <w:sz w:val="24"/>
        </w:rPr>
      </w:pPr>
    </w:p>
    <w:p>
      <w:pPr>
        <w:snapToGrid w:val="0"/>
        <w:spacing w:line="460" w:lineRule="exact"/>
        <w:rPr>
          <w:rFonts w:ascii="宋体" w:hAnsi="宋体" w:cs="宋体-18030"/>
          <w:color w:val="000000"/>
          <w:sz w:val="24"/>
        </w:rPr>
      </w:pPr>
      <w:r>
        <w:rPr>
          <w:rFonts w:hint="eastAsia" w:ascii="宋体" w:hAnsi="宋体" w:cs="宋体-18030"/>
          <w:color w:val="000000"/>
          <w:sz w:val="24"/>
        </w:rPr>
        <w:t xml:space="preserve">                                         招标人：紫金矿业物流有限公司</w:t>
      </w:r>
    </w:p>
    <w:p>
      <w:pPr>
        <w:snapToGrid w:val="0"/>
        <w:spacing w:line="460" w:lineRule="exact"/>
        <w:ind w:firstLine="480" w:firstLineChars="200"/>
        <w:rPr>
          <w:rFonts w:ascii="宋体" w:hAnsi="宋体" w:cs="宋体-18030"/>
          <w:color w:val="000000"/>
          <w:sz w:val="24"/>
        </w:rPr>
      </w:pPr>
      <w:r>
        <w:rPr>
          <w:rFonts w:hint="eastAsia" w:ascii="宋体" w:hAnsi="宋体" w:cs="宋体-18030"/>
          <w:color w:val="000000"/>
          <w:sz w:val="24"/>
        </w:rPr>
        <w:t xml:space="preserve">                                            </w:t>
      </w:r>
      <w:r>
        <w:rPr>
          <w:rFonts w:hint="eastAsia" w:ascii="宋体" w:hAnsi="宋体" w:cs="Arial"/>
          <w:color w:val="000000"/>
          <w:sz w:val="24"/>
        </w:rPr>
        <w:t>2018年12月21日</w:t>
      </w:r>
    </w:p>
    <w:p>
      <w:pPr>
        <w:snapToGrid w:val="0"/>
        <w:spacing w:line="460" w:lineRule="exact"/>
        <w:ind w:firstLine="480" w:firstLineChars="200"/>
        <w:rPr>
          <w:rFonts w:ascii="宋体" w:hAnsi="宋体" w:cs="宋体-18030"/>
          <w:color w:val="000000"/>
          <w:sz w:val="24"/>
        </w:rPr>
      </w:pPr>
    </w:p>
    <w:p>
      <w:pPr>
        <w:pStyle w:val="2"/>
        <w:spacing w:before="285" w:beforeLines="100" w:after="285" w:afterLines="100" w:line="460" w:lineRule="exact"/>
        <w:jc w:val="center"/>
        <w:rPr>
          <w:sz w:val="32"/>
          <w:szCs w:val="32"/>
        </w:rPr>
      </w:pPr>
      <w:bookmarkStart w:id="14" w:name="_Toc424376282"/>
      <w:r>
        <w:rPr>
          <w:rFonts w:hint="eastAsia"/>
          <w:sz w:val="32"/>
          <w:szCs w:val="32"/>
        </w:rPr>
        <w:t>第二章  投标人须知</w:t>
      </w:r>
      <w:bookmarkEnd w:id="14"/>
    </w:p>
    <w:p>
      <w:pPr>
        <w:pStyle w:val="3"/>
        <w:spacing w:before="0" w:after="0" w:line="460" w:lineRule="exact"/>
        <w:ind w:firstLine="482" w:firstLineChars="200"/>
        <w:rPr>
          <w:rFonts w:ascii="宋体" w:hAnsi="宋体" w:eastAsia="宋体"/>
          <w:sz w:val="24"/>
          <w:szCs w:val="24"/>
        </w:rPr>
      </w:pPr>
      <w:bookmarkStart w:id="15" w:name="_Toc424376283"/>
      <w:r>
        <w:rPr>
          <w:rFonts w:hint="eastAsia" w:ascii="宋体" w:hAnsi="宋体" w:eastAsia="宋体"/>
          <w:sz w:val="24"/>
          <w:szCs w:val="24"/>
        </w:rPr>
        <w:t>1、总则</w:t>
      </w:r>
      <w:bookmarkEnd w:id="15"/>
    </w:p>
    <w:p>
      <w:pPr>
        <w:pStyle w:val="3"/>
        <w:spacing w:before="0" w:after="0" w:line="460" w:lineRule="exact"/>
        <w:ind w:firstLine="482" w:firstLineChars="200"/>
        <w:rPr>
          <w:rFonts w:ascii="宋体" w:hAnsi="宋体" w:eastAsia="宋体"/>
          <w:sz w:val="24"/>
          <w:szCs w:val="24"/>
        </w:rPr>
      </w:pPr>
      <w:bookmarkStart w:id="16" w:name="_Toc424376284"/>
      <w:r>
        <w:rPr>
          <w:rFonts w:hint="eastAsia" w:ascii="宋体" w:hAnsi="宋体" w:eastAsia="宋体"/>
          <w:sz w:val="24"/>
          <w:szCs w:val="24"/>
        </w:rPr>
        <w:t>1.1使用范围</w:t>
      </w:r>
      <w:bookmarkEnd w:id="16"/>
    </w:p>
    <w:p>
      <w:pPr>
        <w:spacing w:line="460" w:lineRule="exact"/>
        <w:ind w:firstLine="480" w:firstLineChars="200"/>
        <w:rPr>
          <w:rFonts w:ascii="宋体" w:hAnsi="宋体"/>
          <w:sz w:val="24"/>
        </w:rPr>
      </w:pPr>
      <w:r>
        <w:rPr>
          <w:rFonts w:ascii="宋体" w:hAnsi="宋体"/>
          <w:sz w:val="24"/>
        </w:rPr>
        <w:t>本招标文件仅适用于</w:t>
      </w:r>
      <w:r>
        <w:rPr>
          <w:rFonts w:hint="eastAsia" w:ascii="宋体" w:hAnsi="宋体"/>
          <w:sz w:val="24"/>
        </w:rPr>
        <w:t>本次公开招标</w:t>
      </w:r>
      <w:r>
        <w:rPr>
          <w:rFonts w:ascii="宋体" w:hAnsi="宋体"/>
          <w:sz w:val="24"/>
        </w:rPr>
        <w:t>中所叙述项目的</w:t>
      </w:r>
      <w:r>
        <w:rPr>
          <w:rFonts w:hint="eastAsia" w:ascii="宋体" w:hAnsi="宋体"/>
          <w:sz w:val="24"/>
        </w:rPr>
        <w:t>货物</w:t>
      </w:r>
      <w:r>
        <w:rPr>
          <w:rFonts w:ascii="宋体" w:hAnsi="宋体"/>
          <w:sz w:val="24"/>
        </w:rPr>
        <w:t>及服务采购。</w:t>
      </w:r>
    </w:p>
    <w:p>
      <w:pPr>
        <w:pStyle w:val="3"/>
        <w:spacing w:before="0" w:after="0" w:line="460" w:lineRule="exact"/>
        <w:ind w:firstLine="482" w:firstLineChars="200"/>
        <w:rPr>
          <w:rFonts w:ascii="宋体" w:hAnsi="宋体" w:eastAsia="宋体"/>
          <w:sz w:val="24"/>
          <w:szCs w:val="24"/>
        </w:rPr>
      </w:pPr>
      <w:bookmarkStart w:id="17" w:name="_Toc424376285"/>
      <w:r>
        <w:rPr>
          <w:rFonts w:hint="eastAsia" w:ascii="宋体" w:hAnsi="宋体" w:eastAsia="宋体"/>
          <w:sz w:val="24"/>
          <w:szCs w:val="24"/>
        </w:rPr>
        <w:t>1.2 定义</w:t>
      </w:r>
      <w:bookmarkEnd w:id="17"/>
    </w:p>
    <w:p>
      <w:pPr>
        <w:spacing w:line="460" w:lineRule="exact"/>
        <w:ind w:firstLine="480" w:firstLineChars="200"/>
        <w:rPr>
          <w:rFonts w:ascii="宋体" w:hAnsi="宋体"/>
          <w:sz w:val="24"/>
        </w:rPr>
      </w:pPr>
      <w:r>
        <w:rPr>
          <w:rFonts w:ascii="宋体" w:hAnsi="宋体"/>
          <w:sz w:val="24"/>
        </w:rPr>
        <w:t>招标文件中下列术语应解释为：</w:t>
      </w:r>
    </w:p>
    <w:p>
      <w:pPr>
        <w:snapToGrid w:val="0"/>
        <w:spacing w:line="460" w:lineRule="exact"/>
        <w:ind w:firstLine="480" w:firstLineChars="200"/>
        <w:rPr>
          <w:rFonts w:ascii="宋体" w:hAnsi="宋体" w:cs="宋体-18030"/>
          <w:color w:val="000000"/>
          <w:sz w:val="24"/>
          <w:u w:val="single"/>
        </w:rPr>
      </w:pPr>
      <w:r>
        <w:rPr>
          <w:rFonts w:hint="eastAsia" w:ascii="宋体" w:hAnsi="宋体"/>
          <w:sz w:val="24"/>
        </w:rPr>
        <w:t>1.2.1 “</w:t>
      </w:r>
      <w:r>
        <w:rPr>
          <w:rFonts w:ascii="宋体" w:hAnsi="宋体"/>
          <w:sz w:val="24"/>
        </w:rPr>
        <w:t>招标人</w:t>
      </w:r>
      <w:r>
        <w:rPr>
          <w:rFonts w:hint="eastAsia" w:ascii="宋体" w:hAnsi="宋体"/>
          <w:sz w:val="24"/>
        </w:rPr>
        <w:t>”</w:t>
      </w:r>
      <w:r>
        <w:rPr>
          <w:rFonts w:ascii="宋体" w:hAnsi="宋体"/>
          <w:sz w:val="24"/>
        </w:rPr>
        <w:t>系指</w:t>
      </w:r>
      <w:r>
        <w:rPr>
          <w:rFonts w:hint="eastAsia" w:ascii="宋体" w:hAnsi="宋体"/>
          <w:sz w:val="24"/>
          <w:u w:val="single"/>
        </w:rPr>
        <w:t xml:space="preserve"> 紫金矿业物流有限公司</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1.2.</w:t>
      </w:r>
      <w:r>
        <w:rPr>
          <w:rFonts w:ascii="宋体" w:hAnsi="宋体"/>
          <w:sz w:val="24"/>
        </w:rPr>
        <w:t>2</w:t>
      </w:r>
      <w:r>
        <w:rPr>
          <w:rFonts w:hint="eastAsia" w:ascii="宋体" w:hAnsi="宋体"/>
          <w:sz w:val="24"/>
        </w:rPr>
        <w:t xml:space="preserve"> “</w:t>
      </w:r>
      <w:r>
        <w:rPr>
          <w:rFonts w:ascii="宋体" w:hAnsi="宋体"/>
          <w:sz w:val="24"/>
        </w:rPr>
        <w:t>投标人</w:t>
      </w:r>
      <w:r>
        <w:rPr>
          <w:rFonts w:hint="eastAsia" w:ascii="宋体" w:hAnsi="宋体"/>
          <w:sz w:val="24"/>
        </w:rPr>
        <w:t>”</w:t>
      </w:r>
      <w:r>
        <w:rPr>
          <w:rFonts w:ascii="宋体" w:hAnsi="宋体"/>
          <w:sz w:val="24"/>
        </w:rPr>
        <w:t>系指向招标人提交投标文件的制造商或供货商。</w:t>
      </w:r>
    </w:p>
    <w:p>
      <w:pPr>
        <w:spacing w:line="460" w:lineRule="exact"/>
        <w:ind w:firstLine="480" w:firstLineChars="200"/>
        <w:rPr>
          <w:rFonts w:ascii="宋体" w:hAnsi="宋体"/>
          <w:sz w:val="24"/>
        </w:rPr>
      </w:pPr>
      <w:r>
        <w:rPr>
          <w:rFonts w:hint="eastAsia" w:ascii="宋体" w:hAnsi="宋体"/>
          <w:sz w:val="24"/>
        </w:rPr>
        <w:t>1.2.3 “</w:t>
      </w:r>
      <w:r>
        <w:rPr>
          <w:rFonts w:ascii="宋体" w:hAnsi="宋体"/>
          <w:sz w:val="24"/>
        </w:rPr>
        <w:t>货物</w:t>
      </w:r>
      <w:r>
        <w:rPr>
          <w:rFonts w:hint="eastAsia" w:ascii="宋体" w:hAnsi="宋体"/>
          <w:sz w:val="24"/>
        </w:rPr>
        <w:t>”</w:t>
      </w:r>
      <w:r>
        <w:rPr>
          <w:rFonts w:ascii="宋体" w:hAnsi="宋体"/>
          <w:sz w:val="24"/>
        </w:rPr>
        <w:t>系指卖方按合同要求，须向买方提供的设备、材料</w:t>
      </w:r>
      <w:r>
        <w:rPr>
          <w:rFonts w:hint="eastAsia" w:ascii="宋体" w:hAnsi="宋体"/>
          <w:sz w:val="24"/>
        </w:rPr>
        <w:t>及其</w:t>
      </w:r>
      <w:r>
        <w:rPr>
          <w:rFonts w:ascii="宋体" w:hAnsi="宋体"/>
          <w:sz w:val="24"/>
        </w:rPr>
        <w:t>备</w:t>
      </w:r>
      <w:r>
        <w:rPr>
          <w:rFonts w:hint="eastAsia" w:ascii="宋体" w:hAnsi="宋体"/>
          <w:sz w:val="24"/>
        </w:rPr>
        <w:t>品备</w:t>
      </w:r>
      <w:r>
        <w:rPr>
          <w:rFonts w:ascii="宋体" w:hAnsi="宋体"/>
          <w:sz w:val="24"/>
        </w:rPr>
        <w:t>件、</w:t>
      </w:r>
      <w:r>
        <w:rPr>
          <w:rFonts w:hint="eastAsia" w:ascii="宋体" w:hAnsi="宋体"/>
          <w:sz w:val="24"/>
        </w:rPr>
        <w:t>易损件、专用</w:t>
      </w:r>
      <w:r>
        <w:rPr>
          <w:rFonts w:ascii="宋体" w:hAnsi="宋体"/>
          <w:sz w:val="24"/>
        </w:rPr>
        <w:t>工具、成套技术资料及手册</w:t>
      </w:r>
      <w:r>
        <w:rPr>
          <w:rFonts w:hint="eastAsia" w:ascii="宋体" w:hAnsi="宋体"/>
          <w:sz w:val="24"/>
        </w:rPr>
        <w:t>等</w:t>
      </w:r>
      <w:r>
        <w:rPr>
          <w:rFonts w:ascii="宋体" w:hAnsi="宋体"/>
          <w:sz w:val="24"/>
        </w:rPr>
        <w:t>。</w:t>
      </w:r>
    </w:p>
    <w:p>
      <w:pPr>
        <w:spacing w:line="460" w:lineRule="exact"/>
        <w:ind w:firstLine="480" w:firstLineChars="200"/>
        <w:rPr>
          <w:rFonts w:ascii="宋体" w:hAnsi="宋体"/>
          <w:sz w:val="24"/>
        </w:rPr>
      </w:pPr>
      <w:r>
        <w:rPr>
          <w:rFonts w:hint="eastAsia" w:ascii="宋体" w:hAnsi="宋体"/>
          <w:sz w:val="24"/>
        </w:rPr>
        <w:t>1.2.4 “</w:t>
      </w:r>
      <w:r>
        <w:rPr>
          <w:rFonts w:ascii="宋体" w:hAnsi="宋体"/>
          <w:sz w:val="24"/>
        </w:rPr>
        <w:t>服务</w:t>
      </w:r>
      <w:r>
        <w:rPr>
          <w:rFonts w:hint="eastAsia" w:ascii="宋体" w:hAnsi="宋体"/>
          <w:sz w:val="24"/>
        </w:rPr>
        <w:t>”</w:t>
      </w:r>
      <w:r>
        <w:rPr>
          <w:rFonts w:ascii="宋体" w:hAnsi="宋体"/>
          <w:sz w:val="24"/>
        </w:rPr>
        <w:t>系指合同规定卖方必须承担的设计、安装、调试、技术指导</w:t>
      </w:r>
      <w:r>
        <w:rPr>
          <w:rFonts w:hint="eastAsia" w:ascii="宋体" w:hAnsi="宋体"/>
          <w:sz w:val="24"/>
        </w:rPr>
        <w:t>、</w:t>
      </w:r>
      <w:r>
        <w:rPr>
          <w:rFonts w:ascii="宋体" w:hAnsi="宋体"/>
          <w:sz w:val="24"/>
        </w:rPr>
        <w:t>培训以及其他类似的承诺义务。</w:t>
      </w:r>
    </w:p>
    <w:p>
      <w:pPr>
        <w:snapToGrid w:val="0"/>
        <w:spacing w:line="460" w:lineRule="exact"/>
        <w:ind w:firstLine="480" w:firstLineChars="200"/>
        <w:rPr>
          <w:rFonts w:ascii="宋体" w:hAnsi="宋体"/>
          <w:sz w:val="24"/>
          <w:u w:val="single"/>
        </w:rPr>
      </w:pPr>
      <w:r>
        <w:rPr>
          <w:rFonts w:hint="eastAsia" w:ascii="宋体" w:hAnsi="宋体"/>
          <w:sz w:val="24"/>
        </w:rPr>
        <w:t>1.2.5 “</w:t>
      </w:r>
      <w:r>
        <w:rPr>
          <w:rFonts w:ascii="宋体" w:hAnsi="宋体"/>
          <w:sz w:val="24"/>
        </w:rPr>
        <w:t>买方</w:t>
      </w:r>
      <w:r>
        <w:rPr>
          <w:rFonts w:hint="eastAsia" w:ascii="宋体" w:hAnsi="宋体"/>
          <w:sz w:val="24"/>
        </w:rPr>
        <w:t>”</w:t>
      </w:r>
      <w:r>
        <w:rPr>
          <w:rFonts w:ascii="宋体" w:hAnsi="宋体"/>
          <w:sz w:val="24"/>
        </w:rPr>
        <w:t>系指在合同的买方项下签字的法人</w:t>
      </w:r>
      <w:r>
        <w:rPr>
          <w:rFonts w:hint="eastAsia" w:ascii="宋体" w:hAnsi="宋体"/>
          <w:sz w:val="24"/>
        </w:rPr>
        <w:t>,此次招标的买方为：</w:t>
      </w:r>
      <w:r>
        <w:rPr>
          <w:rFonts w:hint="eastAsia" w:ascii="宋体" w:hAnsi="宋体"/>
          <w:sz w:val="24"/>
          <w:u w:val="single"/>
        </w:rPr>
        <w:t>紫金矿业物流有限公司</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1.2.6 “</w:t>
      </w:r>
      <w:r>
        <w:rPr>
          <w:rFonts w:ascii="宋体" w:hAnsi="宋体"/>
          <w:sz w:val="24"/>
        </w:rPr>
        <w:t>卖方</w:t>
      </w:r>
      <w:r>
        <w:rPr>
          <w:rFonts w:hint="eastAsia" w:ascii="宋体" w:hAnsi="宋体"/>
          <w:sz w:val="24"/>
        </w:rPr>
        <w:t>”</w:t>
      </w:r>
      <w:r>
        <w:rPr>
          <w:rFonts w:ascii="宋体" w:hAnsi="宋体"/>
          <w:sz w:val="24"/>
        </w:rPr>
        <w:t>系指提供合同货物及服务的</w:t>
      </w:r>
      <w:r>
        <w:rPr>
          <w:rFonts w:hint="eastAsia" w:ascii="宋体" w:hAnsi="宋体"/>
          <w:sz w:val="24"/>
        </w:rPr>
        <w:t>中</w:t>
      </w:r>
      <w:r>
        <w:rPr>
          <w:rFonts w:ascii="宋体" w:hAnsi="宋体"/>
          <w:sz w:val="24"/>
        </w:rPr>
        <w:t>标人。</w:t>
      </w:r>
    </w:p>
    <w:p>
      <w:pPr>
        <w:pStyle w:val="3"/>
        <w:spacing w:before="0" w:after="0" w:line="460" w:lineRule="exact"/>
        <w:ind w:firstLine="482" w:firstLineChars="200"/>
        <w:rPr>
          <w:rFonts w:ascii="宋体" w:hAnsi="宋体" w:eastAsia="宋体"/>
          <w:sz w:val="24"/>
          <w:szCs w:val="24"/>
        </w:rPr>
      </w:pPr>
      <w:bookmarkStart w:id="18" w:name="_Toc424376286"/>
      <w:r>
        <w:rPr>
          <w:rFonts w:hint="eastAsia" w:ascii="宋体" w:hAnsi="宋体" w:eastAsia="宋体"/>
          <w:sz w:val="24"/>
          <w:szCs w:val="24"/>
        </w:rPr>
        <w:t>1.3 招标方式</w:t>
      </w:r>
      <w:bookmarkEnd w:id="18"/>
    </w:p>
    <w:p>
      <w:pPr>
        <w:spacing w:line="460" w:lineRule="exact"/>
        <w:ind w:firstLine="480" w:firstLineChars="200"/>
        <w:rPr>
          <w:rFonts w:ascii="宋体" w:hAnsi="宋体"/>
          <w:sz w:val="24"/>
        </w:rPr>
      </w:pPr>
      <w:r>
        <w:rPr>
          <w:rFonts w:hint="eastAsia" w:ascii="宋体" w:hAnsi="宋体"/>
          <w:sz w:val="24"/>
        </w:rPr>
        <w:t>1.3.1</w:t>
      </w:r>
      <w:r>
        <w:rPr>
          <w:rFonts w:ascii="宋体" w:hAnsi="宋体"/>
          <w:sz w:val="24"/>
        </w:rPr>
        <w:t>本次招标采用公开招标</w:t>
      </w:r>
      <w:r>
        <w:rPr>
          <w:rFonts w:hint="eastAsia" w:ascii="宋体" w:hAnsi="宋体"/>
          <w:sz w:val="24"/>
        </w:rPr>
        <w:t>的</w:t>
      </w:r>
      <w:r>
        <w:rPr>
          <w:rFonts w:ascii="宋体" w:hAnsi="宋体"/>
          <w:sz w:val="24"/>
        </w:rPr>
        <w:t>方式进行。</w:t>
      </w:r>
    </w:p>
    <w:p>
      <w:pPr>
        <w:pStyle w:val="3"/>
        <w:spacing w:before="0" w:after="0" w:line="460" w:lineRule="exact"/>
        <w:ind w:firstLine="482" w:firstLineChars="200"/>
        <w:rPr>
          <w:rFonts w:ascii="宋体" w:hAnsi="宋体" w:eastAsia="宋体"/>
          <w:sz w:val="24"/>
          <w:szCs w:val="24"/>
        </w:rPr>
      </w:pPr>
      <w:bookmarkStart w:id="19" w:name="_Toc424376287"/>
      <w:r>
        <w:rPr>
          <w:rFonts w:hint="eastAsia" w:ascii="宋体" w:hAnsi="宋体" w:eastAsia="宋体"/>
          <w:sz w:val="24"/>
          <w:szCs w:val="24"/>
        </w:rPr>
        <w:t>1.4 招标项目要求及技术规范</w:t>
      </w:r>
      <w:bookmarkEnd w:id="19"/>
    </w:p>
    <w:p>
      <w:pPr>
        <w:snapToGrid w:val="0"/>
        <w:spacing w:line="460" w:lineRule="exact"/>
        <w:ind w:firstLine="480" w:firstLineChars="200"/>
        <w:rPr>
          <w:rFonts w:ascii="宋体" w:hAnsi="宋体" w:cs="宋体-18030"/>
          <w:color w:val="000000"/>
          <w:sz w:val="24"/>
        </w:rPr>
      </w:pPr>
      <w:r>
        <w:rPr>
          <w:rFonts w:hint="eastAsia" w:ascii="宋体" w:hAnsi="宋体" w:cs="宋体-18030"/>
          <w:color w:val="000000"/>
          <w:sz w:val="24"/>
        </w:rPr>
        <w:t>1.4.1见本招标文件第三章。</w:t>
      </w:r>
    </w:p>
    <w:p>
      <w:pPr>
        <w:pStyle w:val="3"/>
        <w:spacing w:before="0" w:after="0" w:line="460" w:lineRule="exact"/>
        <w:ind w:firstLine="482" w:firstLineChars="200"/>
        <w:rPr>
          <w:rFonts w:ascii="宋体" w:hAnsi="宋体" w:eastAsia="宋体"/>
          <w:sz w:val="24"/>
          <w:szCs w:val="24"/>
        </w:rPr>
      </w:pPr>
      <w:bookmarkStart w:id="20" w:name="_Toc424376288"/>
      <w:r>
        <w:rPr>
          <w:rFonts w:hint="eastAsia" w:ascii="宋体" w:hAnsi="宋体" w:eastAsia="宋体"/>
          <w:sz w:val="24"/>
          <w:szCs w:val="24"/>
        </w:rPr>
        <w:t>1.5 招标项目商务要求</w:t>
      </w:r>
      <w:bookmarkEnd w:id="20"/>
    </w:p>
    <w:p>
      <w:pPr>
        <w:snapToGrid w:val="0"/>
        <w:spacing w:line="460" w:lineRule="exact"/>
        <w:ind w:firstLine="480" w:firstLineChars="200"/>
        <w:rPr>
          <w:rFonts w:ascii="宋体" w:hAnsi="宋体" w:cs="宋体-18030"/>
          <w:color w:val="000000"/>
          <w:sz w:val="24"/>
        </w:rPr>
      </w:pPr>
      <w:r>
        <w:rPr>
          <w:rFonts w:hint="eastAsia" w:ascii="宋体" w:hAnsi="宋体" w:cs="宋体-18030"/>
          <w:color w:val="000000"/>
          <w:sz w:val="24"/>
        </w:rPr>
        <w:t>1.5.1见本招标文件第四章。</w:t>
      </w:r>
    </w:p>
    <w:p>
      <w:pPr>
        <w:pStyle w:val="3"/>
        <w:spacing w:before="0" w:after="0" w:line="460" w:lineRule="exact"/>
        <w:ind w:firstLine="482" w:firstLineChars="200"/>
        <w:rPr>
          <w:rFonts w:ascii="宋体" w:hAnsi="宋体" w:eastAsia="宋体"/>
          <w:sz w:val="24"/>
          <w:szCs w:val="24"/>
        </w:rPr>
      </w:pPr>
      <w:bookmarkStart w:id="21" w:name="_Toc424376289"/>
      <w:r>
        <w:rPr>
          <w:rFonts w:hint="eastAsia" w:ascii="宋体" w:hAnsi="宋体" w:eastAsia="宋体"/>
          <w:sz w:val="24"/>
          <w:szCs w:val="24"/>
        </w:rPr>
        <w:t>1.6 合格投标人的资格要求</w:t>
      </w:r>
      <w:bookmarkEnd w:id="21"/>
    </w:p>
    <w:p>
      <w:pPr>
        <w:snapToGrid w:val="0"/>
        <w:spacing w:line="460" w:lineRule="exact"/>
        <w:ind w:left="479" w:leftChars="228"/>
        <w:rPr>
          <w:rFonts w:ascii="宋体" w:hAnsi="宋体" w:cs="宋体-18030"/>
          <w:color w:val="000000"/>
          <w:sz w:val="24"/>
        </w:rPr>
      </w:pPr>
      <w:r>
        <w:rPr>
          <w:rFonts w:hint="eastAsia" w:ascii="宋体" w:hAnsi="宋体" w:cs="宋体-18030"/>
          <w:color w:val="000000"/>
          <w:sz w:val="24"/>
        </w:rPr>
        <w:t>1.6.1具备</w:t>
      </w:r>
      <w:r>
        <w:rPr>
          <w:rFonts w:ascii="宋体" w:hAnsi="宋体" w:cs="宋体-18030"/>
          <w:color w:val="000000"/>
          <w:sz w:val="24"/>
        </w:rPr>
        <w:t>生产或供应能力的</w:t>
      </w:r>
      <w:r>
        <w:rPr>
          <w:rFonts w:hint="eastAsia" w:ascii="宋体" w:hAnsi="宋体" w:cs="宋体-18030"/>
          <w:color w:val="000000"/>
          <w:sz w:val="24"/>
        </w:rPr>
        <w:t>企业法人</w:t>
      </w:r>
      <w:r>
        <w:rPr>
          <w:rFonts w:ascii="宋体" w:hAnsi="宋体" w:cs="宋体-18030"/>
          <w:color w:val="000000"/>
          <w:sz w:val="24"/>
        </w:rPr>
        <w:t>（实行生产</w:t>
      </w:r>
      <w:r>
        <w:rPr>
          <w:rFonts w:hint="eastAsia" w:ascii="宋体" w:hAnsi="宋体" w:cs="宋体-18030"/>
          <w:color w:val="000000"/>
          <w:sz w:val="24"/>
        </w:rPr>
        <w:t>、销售</w:t>
      </w:r>
      <w:r>
        <w:rPr>
          <w:rFonts w:ascii="宋体" w:hAnsi="宋体" w:cs="宋体-18030"/>
          <w:color w:val="000000"/>
          <w:sz w:val="24"/>
        </w:rPr>
        <w:t>许可证制度的须持有生</w:t>
      </w:r>
    </w:p>
    <w:p>
      <w:pPr>
        <w:snapToGrid w:val="0"/>
        <w:spacing w:line="460" w:lineRule="exact"/>
        <w:rPr>
          <w:rFonts w:ascii="宋体" w:hAnsi="宋体" w:cs="宋体-18030"/>
          <w:color w:val="000000"/>
          <w:sz w:val="24"/>
        </w:rPr>
      </w:pPr>
      <w:r>
        <w:rPr>
          <w:rFonts w:ascii="宋体" w:hAnsi="宋体" w:cs="宋体-18030"/>
          <w:color w:val="000000"/>
          <w:sz w:val="24"/>
        </w:rPr>
        <w:t>产</w:t>
      </w:r>
      <w:r>
        <w:rPr>
          <w:rFonts w:hint="eastAsia" w:ascii="宋体" w:hAnsi="宋体" w:cs="宋体-18030"/>
          <w:color w:val="000000"/>
          <w:sz w:val="24"/>
        </w:rPr>
        <w:t>、销售</w:t>
      </w:r>
      <w:r>
        <w:rPr>
          <w:rFonts w:ascii="宋体" w:hAnsi="宋体" w:cs="宋体-18030"/>
          <w:color w:val="000000"/>
          <w:sz w:val="24"/>
        </w:rPr>
        <w:t>许可证）。</w:t>
      </w:r>
    </w:p>
    <w:p>
      <w:pPr>
        <w:snapToGrid w:val="0"/>
        <w:spacing w:line="460" w:lineRule="exact"/>
        <w:ind w:firstLine="480" w:firstLineChars="200"/>
        <w:rPr>
          <w:rFonts w:ascii="宋体" w:hAnsi="宋体" w:cs="宋体-18030"/>
          <w:color w:val="000000"/>
          <w:sz w:val="24"/>
        </w:rPr>
      </w:pPr>
      <w:r>
        <w:rPr>
          <w:rFonts w:hint="eastAsia" w:ascii="宋体" w:hAnsi="宋体" w:cs="宋体-18030"/>
          <w:color w:val="000000"/>
          <w:sz w:val="24"/>
        </w:rPr>
        <w:t>1.6.2 注册资本</w:t>
      </w:r>
      <w:r>
        <w:rPr>
          <w:rFonts w:hint="eastAsia" w:ascii="宋体" w:hAnsi="宋体" w:cs="宋体-18030"/>
          <w:color w:val="000000"/>
          <w:sz w:val="24"/>
          <w:u w:val="single"/>
        </w:rPr>
        <w:t>500</w:t>
      </w:r>
      <w:r>
        <w:rPr>
          <w:rFonts w:hint="eastAsia" w:ascii="宋体" w:hAnsi="宋体" w:cs="宋体-18030"/>
          <w:color w:val="000000"/>
          <w:sz w:val="24"/>
        </w:rPr>
        <w:t>万元人民币以上。</w:t>
      </w:r>
    </w:p>
    <w:p>
      <w:pPr>
        <w:pStyle w:val="3"/>
        <w:spacing w:before="0" w:after="0" w:line="460" w:lineRule="exact"/>
        <w:ind w:firstLine="482" w:firstLineChars="200"/>
        <w:rPr>
          <w:rFonts w:ascii="宋体" w:hAnsi="宋体" w:eastAsia="宋体"/>
          <w:sz w:val="24"/>
          <w:szCs w:val="24"/>
        </w:rPr>
      </w:pPr>
      <w:bookmarkStart w:id="22" w:name="_Toc424376290"/>
      <w:r>
        <w:rPr>
          <w:rFonts w:hint="eastAsia" w:ascii="宋体" w:hAnsi="宋体" w:eastAsia="宋体"/>
          <w:sz w:val="24"/>
          <w:szCs w:val="24"/>
        </w:rPr>
        <w:t>1.7 联合体投标</w:t>
      </w:r>
      <w:bookmarkEnd w:id="22"/>
    </w:p>
    <w:p>
      <w:pPr>
        <w:spacing w:line="460" w:lineRule="exact"/>
        <w:ind w:firstLine="480" w:firstLineChars="200"/>
        <w:rPr>
          <w:rFonts w:ascii="宋体" w:hAnsi="宋体" w:cs="宋体-18030"/>
          <w:color w:val="FF0000"/>
          <w:sz w:val="24"/>
        </w:rPr>
      </w:pPr>
      <w:r>
        <w:rPr>
          <w:rFonts w:hint="eastAsia" w:ascii="宋体" w:hAnsi="宋体" w:cs="宋体-18030"/>
          <w:color w:val="000000"/>
          <w:sz w:val="24"/>
        </w:rPr>
        <w:t>1.7.1本次招标</w:t>
      </w:r>
      <w:r>
        <w:rPr>
          <w:rFonts w:hint="eastAsia" w:ascii="宋体" w:hAnsi="宋体" w:cs="宋体-18030"/>
          <w:sz w:val="24"/>
        </w:rPr>
        <w:t>不接受联合</w:t>
      </w:r>
      <w:r>
        <w:rPr>
          <w:rFonts w:hint="eastAsia" w:ascii="宋体" w:hAnsi="宋体" w:cs="宋体-18030"/>
          <w:color w:val="000000"/>
          <w:sz w:val="24"/>
        </w:rPr>
        <w:t>体投标。</w:t>
      </w:r>
    </w:p>
    <w:p>
      <w:pPr>
        <w:pStyle w:val="3"/>
        <w:spacing w:before="0" w:after="0" w:line="460" w:lineRule="exact"/>
        <w:ind w:firstLine="482" w:firstLineChars="200"/>
        <w:rPr>
          <w:rFonts w:ascii="宋体" w:hAnsi="宋体" w:eastAsia="宋体"/>
          <w:sz w:val="24"/>
          <w:szCs w:val="24"/>
        </w:rPr>
      </w:pPr>
      <w:bookmarkStart w:id="23" w:name="_Toc424376291"/>
      <w:r>
        <w:rPr>
          <w:rFonts w:hint="eastAsia" w:ascii="宋体" w:hAnsi="宋体" w:eastAsia="宋体"/>
          <w:sz w:val="24"/>
          <w:szCs w:val="24"/>
        </w:rPr>
        <w:t>1.8投标委托</w:t>
      </w:r>
      <w:bookmarkEnd w:id="23"/>
    </w:p>
    <w:p>
      <w:pPr>
        <w:spacing w:line="460" w:lineRule="exact"/>
        <w:ind w:firstLine="480" w:firstLineChars="200"/>
        <w:rPr>
          <w:rFonts w:ascii="宋体" w:hAnsi="宋体"/>
          <w:sz w:val="24"/>
        </w:rPr>
      </w:pPr>
      <w:r>
        <w:rPr>
          <w:rFonts w:hint="eastAsia" w:ascii="宋体" w:hAnsi="宋体"/>
          <w:sz w:val="24"/>
        </w:rPr>
        <w:t>1.8.1</w:t>
      </w:r>
      <w:r>
        <w:rPr>
          <w:rFonts w:ascii="宋体" w:hAnsi="宋体"/>
          <w:sz w:val="24"/>
        </w:rPr>
        <w:t>投标人代表须携带</w:t>
      </w:r>
      <w:r>
        <w:rPr>
          <w:rFonts w:hint="eastAsia" w:ascii="宋体" w:hAnsi="宋体"/>
          <w:sz w:val="24"/>
        </w:rPr>
        <w:t>有效</w:t>
      </w:r>
      <w:r>
        <w:rPr>
          <w:rFonts w:ascii="宋体" w:hAnsi="宋体"/>
          <w:sz w:val="24"/>
        </w:rPr>
        <w:t>身份证</w:t>
      </w:r>
      <w:r>
        <w:rPr>
          <w:rFonts w:hint="eastAsia" w:ascii="宋体" w:hAnsi="宋体"/>
          <w:sz w:val="24"/>
        </w:rPr>
        <w:t>件</w:t>
      </w:r>
      <w:r>
        <w:rPr>
          <w:rFonts w:ascii="宋体" w:hAnsi="宋体"/>
          <w:sz w:val="24"/>
        </w:rPr>
        <w:t>。如投标人代表不是法定代表人，须有法定代表人出具的授权委托书。</w:t>
      </w:r>
    </w:p>
    <w:p>
      <w:pPr>
        <w:pStyle w:val="3"/>
        <w:spacing w:before="0" w:after="0" w:line="460" w:lineRule="exact"/>
        <w:ind w:firstLine="482" w:firstLineChars="200"/>
        <w:rPr>
          <w:rFonts w:ascii="宋体" w:hAnsi="宋体" w:eastAsia="宋体"/>
          <w:sz w:val="24"/>
          <w:szCs w:val="24"/>
        </w:rPr>
      </w:pPr>
      <w:bookmarkStart w:id="24" w:name="_Toc424376292"/>
      <w:r>
        <w:rPr>
          <w:rFonts w:hint="eastAsia" w:ascii="宋体" w:hAnsi="宋体" w:eastAsia="宋体"/>
          <w:sz w:val="24"/>
          <w:szCs w:val="24"/>
        </w:rPr>
        <w:t>1.9投标费用</w:t>
      </w:r>
      <w:bookmarkEnd w:id="24"/>
    </w:p>
    <w:p>
      <w:pPr>
        <w:spacing w:line="460" w:lineRule="exact"/>
        <w:ind w:firstLine="480" w:firstLineChars="200"/>
        <w:rPr>
          <w:rFonts w:ascii="宋体" w:hAnsi="宋体"/>
          <w:sz w:val="24"/>
        </w:rPr>
      </w:pPr>
      <w:r>
        <w:rPr>
          <w:rFonts w:hint="eastAsia" w:ascii="宋体" w:hAnsi="宋体"/>
          <w:sz w:val="24"/>
        </w:rPr>
        <w:t>1.9.1</w:t>
      </w:r>
      <w:r>
        <w:rPr>
          <w:rFonts w:ascii="宋体" w:hAnsi="宋体"/>
          <w:sz w:val="24"/>
        </w:rPr>
        <w:t>投标人应自行承担所有与编写和提交投标文件有关的费用，不论投标的结果如何，招标</w:t>
      </w:r>
      <w:r>
        <w:rPr>
          <w:rFonts w:hint="eastAsia" w:ascii="宋体" w:hAnsi="宋体"/>
          <w:sz w:val="24"/>
        </w:rPr>
        <w:t>人在</w:t>
      </w:r>
      <w:r>
        <w:rPr>
          <w:rFonts w:ascii="宋体" w:hAnsi="宋体"/>
          <w:sz w:val="24"/>
        </w:rPr>
        <w:t>任何情况下均无义务和责任承担这些费用。</w:t>
      </w:r>
    </w:p>
    <w:p>
      <w:pPr>
        <w:pStyle w:val="3"/>
        <w:spacing w:before="0" w:after="0" w:line="460" w:lineRule="exact"/>
        <w:ind w:firstLine="482" w:firstLineChars="200"/>
        <w:rPr>
          <w:rFonts w:ascii="宋体" w:hAnsi="宋体" w:eastAsia="宋体"/>
          <w:sz w:val="24"/>
          <w:szCs w:val="24"/>
        </w:rPr>
      </w:pPr>
      <w:bookmarkStart w:id="25" w:name="_Toc424376293"/>
      <w:r>
        <w:rPr>
          <w:rFonts w:hint="eastAsia" w:ascii="宋体" w:hAnsi="宋体" w:eastAsia="宋体"/>
          <w:sz w:val="24"/>
          <w:szCs w:val="24"/>
        </w:rPr>
        <w:t>1.10投标截止时间和地点</w:t>
      </w:r>
      <w:bookmarkEnd w:id="25"/>
    </w:p>
    <w:p>
      <w:pPr>
        <w:spacing w:line="460" w:lineRule="exact"/>
        <w:ind w:firstLine="480" w:firstLineChars="200"/>
        <w:rPr>
          <w:rFonts w:ascii="宋体" w:hAnsi="宋体"/>
          <w:sz w:val="24"/>
        </w:rPr>
      </w:pPr>
      <w:r>
        <w:rPr>
          <w:rFonts w:hint="eastAsia" w:ascii="宋体" w:hAnsi="宋体"/>
          <w:sz w:val="24"/>
        </w:rPr>
        <w:t>1.10.1见招标公告。</w:t>
      </w:r>
    </w:p>
    <w:p>
      <w:pPr>
        <w:pStyle w:val="3"/>
        <w:spacing w:before="0" w:after="0" w:line="460" w:lineRule="exact"/>
        <w:ind w:firstLine="482" w:firstLineChars="200"/>
        <w:rPr>
          <w:rFonts w:ascii="宋体" w:hAnsi="宋体" w:eastAsia="宋体"/>
          <w:sz w:val="24"/>
          <w:szCs w:val="24"/>
        </w:rPr>
      </w:pPr>
      <w:bookmarkStart w:id="26" w:name="_Toc424376294"/>
      <w:r>
        <w:rPr>
          <w:rFonts w:hint="eastAsia" w:ascii="宋体" w:hAnsi="宋体" w:eastAsia="宋体"/>
          <w:sz w:val="24"/>
          <w:szCs w:val="24"/>
        </w:rPr>
        <w:t>1.11开标时间和地点</w:t>
      </w:r>
      <w:bookmarkEnd w:id="26"/>
    </w:p>
    <w:p>
      <w:pPr>
        <w:spacing w:line="460" w:lineRule="exact"/>
        <w:ind w:firstLine="480" w:firstLineChars="200"/>
        <w:rPr>
          <w:rFonts w:ascii="宋体" w:hAnsi="宋体"/>
          <w:sz w:val="24"/>
        </w:rPr>
      </w:pPr>
      <w:r>
        <w:rPr>
          <w:rFonts w:hint="eastAsia" w:ascii="宋体" w:hAnsi="宋体"/>
          <w:sz w:val="24"/>
        </w:rPr>
        <w:t>1.11.1见招标公告。</w:t>
      </w:r>
    </w:p>
    <w:p>
      <w:pPr>
        <w:pStyle w:val="3"/>
        <w:spacing w:before="0" w:after="0" w:line="460" w:lineRule="exact"/>
        <w:ind w:firstLine="482" w:firstLineChars="200"/>
        <w:rPr>
          <w:rFonts w:ascii="宋体" w:hAnsi="宋体" w:eastAsia="宋体"/>
          <w:sz w:val="24"/>
          <w:szCs w:val="24"/>
        </w:rPr>
      </w:pPr>
      <w:bookmarkStart w:id="27" w:name="_Toc424376295"/>
      <w:r>
        <w:rPr>
          <w:rFonts w:hint="eastAsia" w:ascii="宋体" w:hAnsi="宋体" w:eastAsia="宋体"/>
          <w:sz w:val="24"/>
          <w:szCs w:val="24"/>
        </w:rPr>
        <w:t>1.12投标保证金</w:t>
      </w:r>
      <w:bookmarkEnd w:id="27"/>
    </w:p>
    <w:p>
      <w:pPr>
        <w:spacing w:line="460" w:lineRule="exact"/>
        <w:ind w:firstLine="480" w:firstLineChars="200"/>
        <w:rPr>
          <w:rFonts w:ascii="宋体" w:hAnsi="宋体"/>
          <w:sz w:val="24"/>
        </w:rPr>
      </w:pPr>
      <w:r>
        <w:rPr>
          <w:rFonts w:hint="eastAsia" w:ascii="宋体" w:hAnsi="宋体"/>
          <w:sz w:val="24"/>
        </w:rPr>
        <w:t xml:space="preserve">1.12.1 </w:t>
      </w:r>
      <w:r>
        <w:rPr>
          <w:rFonts w:ascii="宋体" w:hAnsi="宋体"/>
          <w:sz w:val="24"/>
        </w:rPr>
        <w:t>投标人应提交不低于</w:t>
      </w:r>
      <w:r>
        <w:rPr>
          <w:rFonts w:hint="eastAsia" w:ascii="宋体" w:hAnsi="宋体"/>
          <w:sz w:val="24"/>
          <w:highlight w:val="yellow"/>
          <w:u w:val="single"/>
        </w:rPr>
        <w:t>15</w:t>
      </w:r>
      <w:r>
        <w:rPr>
          <w:rFonts w:hint="eastAsia" w:ascii="宋体" w:hAnsi="宋体"/>
          <w:sz w:val="24"/>
        </w:rPr>
        <w:t>万元</w:t>
      </w:r>
      <w:r>
        <w:rPr>
          <w:rFonts w:ascii="宋体" w:hAnsi="宋体"/>
          <w:sz w:val="24"/>
        </w:rPr>
        <w:t>的投标保证金</w:t>
      </w:r>
      <w:r>
        <w:rPr>
          <w:rFonts w:ascii="宋体" w:hAnsi="宋体"/>
          <w:color w:val="FF0000"/>
          <w:sz w:val="24"/>
        </w:rPr>
        <w:t>，</w:t>
      </w:r>
      <w:r>
        <w:rPr>
          <w:rFonts w:ascii="宋体" w:hAnsi="宋体"/>
          <w:sz w:val="24"/>
        </w:rPr>
        <w:t>作为其投标</w:t>
      </w:r>
      <w:r>
        <w:rPr>
          <w:rFonts w:hint="eastAsia" w:ascii="宋体" w:hAnsi="宋体"/>
          <w:sz w:val="24"/>
        </w:rPr>
        <w:t>文件</w:t>
      </w:r>
      <w:r>
        <w:rPr>
          <w:rFonts w:ascii="宋体" w:hAnsi="宋体"/>
          <w:sz w:val="24"/>
        </w:rPr>
        <w:t>的一部分。</w:t>
      </w:r>
      <w:r>
        <w:rPr>
          <w:rFonts w:hint="eastAsia" w:ascii="宋体" w:hAnsi="宋体"/>
          <w:sz w:val="24"/>
        </w:rPr>
        <w:t>投标保证金以银行转账形式</w:t>
      </w:r>
      <w:r>
        <w:rPr>
          <w:rFonts w:ascii="宋体" w:hAnsi="宋体"/>
          <w:sz w:val="24"/>
        </w:rPr>
        <w:t>于</w:t>
      </w:r>
      <w:r>
        <w:rPr>
          <w:rFonts w:hint="eastAsia" w:ascii="宋体" w:hAnsi="宋体"/>
          <w:sz w:val="24"/>
        </w:rPr>
        <w:t>投标截止</w:t>
      </w:r>
      <w:r>
        <w:rPr>
          <w:rFonts w:ascii="宋体" w:hAnsi="宋体"/>
          <w:sz w:val="24"/>
        </w:rPr>
        <w:t>时间</w:t>
      </w:r>
      <w:r>
        <w:rPr>
          <w:rFonts w:hint="eastAsia" w:ascii="宋体" w:hAnsi="宋体"/>
          <w:sz w:val="24"/>
        </w:rPr>
        <w:t>之前提交至招标人指定的以下银行账户：</w:t>
      </w:r>
    </w:p>
    <w:p>
      <w:pPr>
        <w:widowControl/>
        <w:ind w:left="718" w:leftChars="342"/>
        <w:jc w:val="left"/>
        <w:rPr>
          <w:rFonts w:ascii="宋体" w:hAnsi="宋体"/>
          <w:sz w:val="24"/>
        </w:rPr>
      </w:pPr>
      <w:r>
        <w:rPr>
          <w:rFonts w:ascii="宋体" w:hAnsi="宋体" w:cs="宋体"/>
          <w:kern w:val="0"/>
          <w:sz w:val="24"/>
          <w:lang w:bidi="ar"/>
        </w:rPr>
        <w:t>开户名称：紫金矿业物流有限公司</w:t>
      </w:r>
      <w:r>
        <w:rPr>
          <w:rFonts w:ascii="宋体" w:hAnsi="宋体" w:cs="宋体"/>
          <w:kern w:val="0"/>
          <w:sz w:val="24"/>
          <w:lang w:bidi="ar"/>
        </w:rPr>
        <w:br w:type="textWrapping"/>
      </w:r>
      <w:r>
        <w:rPr>
          <w:rFonts w:ascii="宋体" w:hAnsi="宋体" w:cs="宋体"/>
          <w:kern w:val="0"/>
          <w:sz w:val="24"/>
          <w:lang w:bidi="ar"/>
        </w:rPr>
        <w:t>开户银行：福建上杭农村商业银行股份有限公司龙岩支行闽西交易城分理处</w:t>
      </w:r>
      <w:r>
        <w:rPr>
          <w:rFonts w:ascii="宋体" w:hAnsi="宋体" w:cs="宋体"/>
          <w:kern w:val="0"/>
          <w:sz w:val="24"/>
          <w:lang w:bidi="ar"/>
        </w:rPr>
        <w:br w:type="textWrapping"/>
      </w:r>
      <w:r>
        <w:rPr>
          <w:rFonts w:ascii="宋体" w:hAnsi="宋体" w:cs="宋体"/>
          <w:kern w:val="0"/>
          <w:sz w:val="24"/>
          <w:lang w:bidi="ar"/>
        </w:rPr>
        <w:t>账号：9090530020010000032137</w:t>
      </w:r>
      <w:r>
        <w:rPr>
          <w:rFonts w:ascii="宋体" w:hAnsi="宋体" w:cs="宋体"/>
          <w:kern w:val="0"/>
          <w:sz w:val="24"/>
          <w:lang w:bidi="ar"/>
        </w:rPr>
        <w:br w:type="textWrapping"/>
      </w:r>
      <w:r>
        <w:rPr>
          <w:rFonts w:ascii="宋体" w:hAnsi="宋体" w:cs="宋体"/>
          <w:kern w:val="0"/>
          <w:sz w:val="24"/>
          <w:lang w:bidi="ar"/>
        </w:rPr>
        <w:t xml:space="preserve">行号：314405094580 </w:t>
      </w:r>
    </w:p>
    <w:p>
      <w:pPr>
        <w:spacing w:line="460" w:lineRule="exact"/>
        <w:ind w:firstLine="480" w:firstLineChars="200"/>
        <w:rPr>
          <w:rFonts w:ascii="宋体" w:hAnsi="宋体"/>
          <w:sz w:val="24"/>
        </w:rPr>
      </w:pPr>
      <w:r>
        <w:rPr>
          <w:rFonts w:hint="eastAsia" w:ascii="宋体" w:hAnsi="宋体"/>
          <w:sz w:val="24"/>
        </w:rPr>
        <w:t>1.12.2 投标人提交投标保证金后，应立即以传真、电子邮件或邮寄方式将转账凭证复印件或扫描件发送至招标公告中列明的投标保证金提交核对联系人，与其确认投标保证金是否已到达招标人指定账户。超过投标截止时间而未按规定</w:t>
      </w:r>
      <w:r>
        <w:rPr>
          <w:rFonts w:ascii="宋体" w:hAnsi="宋体"/>
          <w:sz w:val="24"/>
        </w:rPr>
        <w:t>提交投标保证金的投标，招标人将视为非响应性投标而予以拒绝。</w:t>
      </w:r>
    </w:p>
    <w:p>
      <w:pPr>
        <w:spacing w:line="460" w:lineRule="exact"/>
        <w:ind w:firstLine="480" w:firstLineChars="200"/>
        <w:rPr>
          <w:rFonts w:ascii="宋体" w:hAnsi="宋体"/>
          <w:sz w:val="24"/>
        </w:rPr>
      </w:pPr>
      <w:r>
        <w:rPr>
          <w:rFonts w:hint="eastAsia" w:ascii="宋体" w:hAnsi="宋体"/>
          <w:sz w:val="24"/>
        </w:rPr>
        <w:t>1.12.3 有下列情形之一的</w:t>
      </w:r>
      <w:r>
        <w:rPr>
          <w:rFonts w:ascii="宋体" w:hAnsi="宋体"/>
          <w:sz w:val="24"/>
        </w:rPr>
        <w:t>，投标保证金将</w:t>
      </w:r>
      <w:r>
        <w:rPr>
          <w:rFonts w:hint="eastAsia" w:ascii="宋体" w:hAnsi="宋体"/>
          <w:sz w:val="24"/>
        </w:rPr>
        <w:t>不予退还</w:t>
      </w:r>
      <w:r>
        <w:rPr>
          <w:rFonts w:ascii="宋体" w:hAnsi="宋体"/>
          <w:sz w:val="24"/>
        </w:rPr>
        <w:t>：</w:t>
      </w:r>
    </w:p>
    <w:p>
      <w:pPr>
        <w:spacing w:line="460" w:lineRule="exact"/>
        <w:ind w:firstLine="480" w:firstLineChars="200"/>
        <w:rPr>
          <w:rFonts w:ascii="宋体" w:hAnsi="宋体"/>
          <w:sz w:val="24"/>
        </w:rPr>
      </w:pPr>
      <w:r>
        <w:rPr>
          <w:rFonts w:hint="eastAsia" w:ascii="宋体" w:hAnsi="宋体"/>
          <w:sz w:val="24"/>
        </w:rPr>
        <w:t xml:space="preserve">(1) </w:t>
      </w:r>
      <w:r>
        <w:rPr>
          <w:rFonts w:ascii="宋体" w:hAnsi="宋体"/>
          <w:sz w:val="24"/>
        </w:rPr>
        <w:t>投标人在</w:t>
      </w:r>
      <w:r>
        <w:rPr>
          <w:rFonts w:hint="eastAsia" w:ascii="宋体" w:hAnsi="宋体"/>
          <w:sz w:val="24"/>
        </w:rPr>
        <w:t>招标文件规定的</w:t>
      </w:r>
      <w:r>
        <w:rPr>
          <w:rFonts w:ascii="宋体" w:hAnsi="宋体"/>
          <w:sz w:val="24"/>
        </w:rPr>
        <w:t>投标有效期内撤回投标</w:t>
      </w:r>
      <w:r>
        <w:rPr>
          <w:rFonts w:hint="eastAsia" w:ascii="宋体" w:hAnsi="宋体"/>
          <w:sz w:val="24"/>
        </w:rPr>
        <w:t>的。</w:t>
      </w:r>
    </w:p>
    <w:p>
      <w:pPr>
        <w:spacing w:line="460" w:lineRule="exact"/>
        <w:ind w:firstLine="480" w:firstLineChars="200"/>
        <w:rPr>
          <w:rFonts w:ascii="宋体" w:hAnsi="宋体"/>
          <w:sz w:val="24"/>
        </w:rPr>
      </w:pPr>
      <w:r>
        <w:rPr>
          <w:rFonts w:hint="eastAsia" w:ascii="宋体" w:hAnsi="宋体"/>
          <w:sz w:val="24"/>
        </w:rPr>
        <w:t>(2) 投标人串通投标、围标或有其他损害招标人利益的违法违规行为的。</w:t>
      </w:r>
    </w:p>
    <w:p>
      <w:pPr>
        <w:spacing w:line="460" w:lineRule="exact"/>
        <w:ind w:firstLine="480" w:firstLineChars="200"/>
        <w:rPr>
          <w:rFonts w:ascii="宋体" w:hAnsi="宋体"/>
          <w:color w:val="000000"/>
          <w:sz w:val="24"/>
        </w:rPr>
      </w:pPr>
      <w:r>
        <w:rPr>
          <w:rFonts w:hint="eastAsia" w:ascii="宋体" w:hAnsi="宋体"/>
          <w:color w:val="000000"/>
          <w:sz w:val="24"/>
        </w:rPr>
        <w:t>(3) 投标人拒绝根据本招标文件</w:t>
      </w:r>
      <w:r>
        <w:rPr>
          <w:rFonts w:ascii="宋体" w:hAnsi="宋体"/>
          <w:color w:val="000000"/>
          <w:sz w:val="24"/>
        </w:rPr>
        <w:t>规定</w:t>
      </w:r>
      <w:r>
        <w:rPr>
          <w:rFonts w:hint="eastAsia" w:ascii="宋体" w:hAnsi="宋体"/>
          <w:color w:val="000000"/>
          <w:sz w:val="24"/>
        </w:rPr>
        <w:t>对投标文件的有关错误进行修正的。</w:t>
      </w:r>
    </w:p>
    <w:p>
      <w:pPr>
        <w:spacing w:line="460" w:lineRule="exact"/>
        <w:ind w:firstLine="480" w:firstLineChars="200"/>
        <w:rPr>
          <w:rFonts w:ascii="宋体" w:hAnsi="宋体"/>
          <w:sz w:val="24"/>
        </w:rPr>
      </w:pPr>
      <w:r>
        <w:rPr>
          <w:rFonts w:hint="eastAsia" w:ascii="宋体" w:hAnsi="宋体"/>
          <w:sz w:val="24"/>
        </w:rPr>
        <w:t>(4) 中标人未在本招标文件规定的期限内与招标人签订合同的。</w:t>
      </w:r>
    </w:p>
    <w:p>
      <w:pPr>
        <w:spacing w:line="460" w:lineRule="exact"/>
        <w:ind w:firstLine="480" w:firstLineChars="200"/>
        <w:rPr>
          <w:rFonts w:ascii="宋体" w:hAnsi="宋体"/>
          <w:sz w:val="24"/>
        </w:rPr>
      </w:pPr>
      <w:r>
        <w:rPr>
          <w:rFonts w:hint="eastAsia" w:ascii="宋体" w:hAnsi="宋体"/>
          <w:sz w:val="24"/>
        </w:rPr>
        <w:t>(5) 中标人拒绝根据本招标文件的规定提供履约担保的。</w:t>
      </w:r>
    </w:p>
    <w:p>
      <w:pPr>
        <w:spacing w:line="460" w:lineRule="exact"/>
        <w:ind w:firstLine="480" w:firstLineChars="200"/>
        <w:rPr>
          <w:rFonts w:hint="eastAsia" w:ascii="宋体" w:hAnsi="宋体"/>
          <w:sz w:val="24"/>
        </w:rPr>
      </w:pPr>
      <w:r>
        <w:rPr>
          <w:rFonts w:hint="eastAsia" w:ascii="宋体" w:hAnsi="宋体"/>
          <w:sz w:val="24"/>
        </w:rPr>
        <w:t>1.12.4 非候选中标单位的投标保证金在开标后五个工作日内予以无息退还，未中标候选单位的</w:t>
      </w:r>
      <w:r>
        <w:rPr>
          <w:rFonts w:ascii="宋体" w:hAnsi="宋体"/>
          <w:sz w:val="24"/>
        </w:rPr>
        <w:t>投标保证金，将</w:t>
      </w:r>
      <w:r>
        <w:rPr>
          <w:rFonts w:hint="eastAsia" w:ascii="宋体" w:hAnsi="宋体"/>
          <w:sz w:val="24"/>
        </w:rPr>
        <w:t>在确定中标单位后五个工作日内</w:t>
      </w:r>
      <w:r>
        <w:rPr>
          <w:rFonts w:ascii="宋体" w:hAnsi="宋体"/>
          <w:sz w:val="24"/>
        </w:rPr>
        <w:t>予以无息退还。</w:t>
      </w:r>
    </w:p>
    <w:p>
      <w:pPr>
        <w:pStyle w:val="3"/>
        <w:spacing w:before="0" w:after="0" w:line="460" w:lineRule="exact"/>
        <w:ind w:firstLine="482" w:firstLineChars="200"/>
        <w:rPr>
          <w:rFonts w:ascii="宋体" w:hAnsi="宋体" w:eastAsia="宋体"/>
          <w:sz w:val="24"/>
          <w:szCs w:val="24"/>
        </w:rPr>
      </w:pPr>
      <w:bookmarkStart w:id="28" w:name="_Toc424376296"/>
      <w:r>
        <w:rPr>
          <w:rFonts w:hint="eastAsia" w:ascii="宋体" w:hAnsi="宋体" w:eastAsia="宋体"/>
          <w:sz w:val="24"/>
          <w:szCs w:val="24"/>
        </w:rPr>
        <w:t>1.13 履约保证金</w:t>
      </w:r>
      <w:bookmarkEnd w:id="28"/>
    </w:p>
    <w:p>
      <w:pPr>
        <w:snapToGrid w:val="0"/>
        <w:spacing w:before="50" w:line="440" w:lineRule="exact"/>
        <w:ind w:firstLine="480" w:firstLineChars="200"/>
        <w:rPr>
          <w:rFonts w:ascii="宋体" w:hAnsi="宋体"/>
          <w:sz w:val="24"/>
        </w:rPr>
      </w:pPr>
      <w:r>
        <w:rPr>
          <w:rFonts w:hint="eastAsia" w:ascii="宋体" w:hAnsi="宋体"/>
          <w:sz w:val="24"/>
        </w:rPr>
        <w:t>1.13.1中标人的投标保证金将自动转为</w:t>
      </w:r>
      <w:r>
        <w:rPr>
          <w:rFonts w:ascii="宋体" w:hAnsi="宋体"/>
          <w:sz w:val="24"/>
        </w:rPr>
        <w:t>履约保证金。</w:t>
      </w:r>
      <w:r>
        <w:rPr>
          <w:sz w:val="24"/>
        </w:rPr>
        <w:t>如中标人在履行合同</w:t>
      </w:r>
      <w:r>
        <w:rPr>
          <w:rFonts w:hint="eastAsia"/>
          <w:sz w:val="24"/>
        </w:rPr>
        <w:t>的</w:t>
      </w:r>
      <w:r>
        <w:rPr>
          <w:sz w:val="24"/>
        </w:rPr>
        <w:t>整个过程中无违约行为，其</w:t>
      </w:r>
      <w:r>
        <w:rPr>
          <w:rFonts w:hint="eastAsia"/>
          <w:sz w:val="24"/>
        </w:rPr>
        <w:t>履约</w:t>
      </w:r>
      <w:r>
        <w:rPr>
          <w:sz w:val="24"/>
        </w:rPr>
        <w:t>保证</w:t>
      </w:r>
      <w:r>
        <w:rPr>
          <w:rFonts w:hint="eastAsia"/>
          <w:sz w:val="24"/>
        </w:rPr>
        <w:t>金</w:t>
      </w:r>
      <w:r>
        <w:rPr>
          <w:sz w:val="24"/>
        </w:rPr>
        <w:t>在</w:t>
      </w:r>
      <w:r>
        <w:rPr>
          <w:rFonts w:hint="eastAsia"/>
          <w:sz w:val="24"/>
        </w:rPr>
        <w:t>合同期满</w:t>
      </w:r>
      <w:r>
        <w:rPr>
          <w:rFonts w:hint="eastAsia" w:ascii="宋体" w:hAnsi="宋体"/>
          <w:sz w:val="24"/>
        </w:rPr>
        <w:t>后五个工作日内无息退还。</w:t>
      </w:r>
    </w:p>
    <w:p>
      <w:pPr>
        <w:pStyle w:val="3"/>
        <w:spacing w:before="0" w:after="0" w:line="460" w:lineRule="exact"/>
        <w:ind w:firstLine="482" w:firstLineChars="200"/>
        <w:rPr>
          <w:rFonts w:ascii="宋体" w:hAnsi="宋体" w:eastAsia="宋体"/>
          <w:sz w:val="24"/>
          <w:szCs w:val="24"/>
        </w:rPr>
      </w:pPr>
      <w:bookmarkStart w:id="29" w:name="_Toc424376297"/>
      <w:r>
        <w:rPr>
          <w:rFonts w:hint="eastAsia" w:ascii="宋体" w:hAnsi="宋体" w:eastAsia="宋体"/>
          <w:sz w:val="24"/>
          <w:szCs w:val="24"/>
        </w:rPr>
        <w:t>1.14 投标有效期</w:t>
      </w:r>
      <w:bookmarkEnd w:id="29"/>
    </w:p>
    <w:p>
      <w:pPr>
        <w:spacing w:line="460" w:lineRule="exact"/>
        <w:ind w:firstLine="480" w:firstLineChars="200"/>
        <w:rPr>
          <w:rFonts w:ascii="宋体" w:hAnsi="宋体"/>
          <w:sz w:val="24"/>
        </w:rPr>
      </w:pPr>
      <w:r>
        <w:rPr>
          <w:rFonts w:hint="eastAsia" w:ascii="宋体" w:hAnsi="宋体"/>
          <w:sz w:val="24"/>
        </w:rPr>
        <w:t>1.14.1投标有效期为自投标截止之日起90天内。中标人投标文件有效期延长至合同有效期。</w:t>
      </w:r>
      <w:r>
        <w:rPr>
          <w:rFonts w:ascii="宋体" w:hAnsi="宋体"/>
          <w:sz w:val="24"/>
        </w:rPr>
        <w:t>有效期</w:t>
      </w:r>
      <w:r>
        <w:rPr>
          <w:rFonts w:hint="eastAsia" w:ascii="宋体" w:hAnsi="宋体"/>
          <w:sz w:val="24"/>
        </w:rPr>
        <w:t>不足</w:t>
      </w:r>
      <w:r>
        <w:rPr>
          <w:rFonts w:ascii="宋体" w:hAnsi="宋体"/>
          <w:sz w:val="24"/>
        </w:rPr>
        <w:t>的投标</w:t>
      </w:r>
      <w:r>
        <w:rPr>
          <w:rFonts w:hint="eastAsia" w:ascii="宋体" w:hAnsi="宋体"/>
          <w:sz w:val="24"/>
        </w:rPr>
        <w:t>文件</w:t>
      </w:r>
      <w:r>
        <w:rPr>
          <w:rFonts w:ascii="宋体" w:hAnsi="宋体"/>
          <w:sz w:val="24"/>
        </w:rPr>
        <w:t>将被拒绝。</w:t>
      </w:r>
    </w:p>
    <w:p>
      <w:pPr>
        <w:spacing w:line="460" w:lineRule="exact"/>
        <w:ind w:firstLine="480" w:firstLineChars="200"/>
        <w:rPr>
          <w:rFonts w:ascii="宋体" w:hAnsi="宋体"/>
          <w:sz w:val="24"/>
        </w:rPr>
      </w:pPr>
      <w:r>
        <w:rPr>
          <w:rFonts w:hint="eastAsia" w:ascii="宋体" w:hAnsi="宋体"/>
          <w:sz w:val="24"/>
        </w:rPr>
        <w:t>1.14.2</w:t>
      </w:r>
      <w:r>
        <w:rPr>
          <w:rFonts w:ascii="宋体" w:hAnsi="宋体"/>
          <w:sz w:val="24"/>
        </w:rPr>
        <w:t>在特殊情况下，招标人可与投标人协商延长投标</w:t>
      </w:r>
      <w:r>
        <w:rPr>
          <w:rFonts w:hint="eastAsia" w:ascii="宋体" w:hAnsi="宋体"/>
          <w:sz w:val="24"/>
        </w:rPr>
        <w:t>文件</w:t>
      </w:r>
      <w:r>
        <w:rPr>
          <w:rFonts w:ascii="宋体" w:hAnsi="宋体"/>
          <w:sz w:val="24"/>
        </w:rPr>
        <w:t>的有效期，这种要求和答复均以书面形式进行。</w:t>
      </w:r>
    </w:p>
    <w:p>
      <w:pPr>
        <w:spacing w:line="460" w:lineRule="exact"/>
        <w:ind w:firstLine="480" w:firstLineChars="200"/>
        <w:rPr>
          <w:rFonts w:ascii="宋体" w:hAnsi="宋体"/>
          <w:sz w:val="24"/>
        </w:rPr>
      </w:pPr>
      <w:r>
        <w:rPr>
          <w:rFonts w:hint="eastAsia" w:ascii="宋体" w:hAnsi="宋体"/>
          <w:sz w:val="24"/>
        </w:rPr>
        <w:t>1.14.3</w:t>
      </w:r>
      <w:r>
        <w:rPr>
          <w:rFonts w:ascii="宋体" w:hAnsi="宋体"/>
          <w:sz w:val="24"/>
        </w:rPr>
        <w:t xml:space="preserve">投标人可拒绝接受延期要求而不会导致投标保证金被没收。同意延长有效期的投标人需要相应延长投标保证金的有效期，但不能修改投标文件。 </w:t>
      </w:r>
    </w:p>
    <w:p>
      <w:pPr>
        <w:spacing w:line="460" w:lineRule="exact"/>
        <w:ind w:firstLine="480" w:firstLineChars="200"/>
        <w:rPr>
          <w:rFonts w:ascii="宋体" w:hAnsi="宋体"/>
          <w:sz w:val="24"/>
        </w:rPr>
      </w:pPr>
      <w:r>
        <w:rPr>
          <w:rFonts w:hint="eastAsia" w:ascii="宋体" w:hAnsi="宋体"/>
          <w:sz w:val="24"/>
        </w:rPr>
        <w:t>1.14.4</w:t>
      </w:r>
      <w:r>
        <w:rPr>
          <w:rFonts w:ascii="宋体" w:hAnsi="宋体"/>
          <w:sz w:val="24"/>
        </w:rPr>
        <w:t>中标人的投标文件自开标之日起至合同履行完毕</w:t>
      </w:r>
      <w:r>
        <w:rPr>
          <w:rFonts w:hint="eastAsia" w:ascii="宋体" w:hAnsi="宋体"/>
          <w:sz w:val="24"/>
        </w:rPr>
        <w:t>之日</w:t>
      </w:r>
      <w:r>
        <w:rPr>
          <w:rFonts w:ascii="宋体" w:hAnsi="宋体"/>
          <w:sz w:val="24"/>
        </w:rPr>
        <w:t>止均应保持有效。</w:t>
      </w:r>
    </w:p>
    <w:p>
      <w:pPr>
        <w:pStyle w:val="3"/>
        <w:spacing w:before="0" w:after="0" w:line="460" w:lineRule="exact"/>
        <w:ind w:firstLine="482" w:firstLineChars="200"/>
        <w:rPr>
          <w:rFonts w:ascii="宋体" w:hAnsi="宋体" w:eastAsia="宋体"/>
          <w:sz w:val="24"/>
          <w:szCs w:val="24"/>
        </w:rPr>
      </w:pPr>
      <w:bookmarkStart w:id="30" w:name="_Toc424376298"/>
      <w:r>
        <w:rPr>
          <w:rFonts w:hint="eastAsia" w:ascii="宋体" w:hAnsi="宋体" w:eastAsia="宋体"/>
          <w:sz w:val="24"/>
          <w:szCs w:val="24"/>
        </w:rPr>
        <w:t>1.15 转包与分包</w:t>
      </w:r>
      <w:bookmarkEnd w:id="30"/>
    </w:p>
    <w:p>
      <w:pPr>
        <w:spacing w:line="460" w:lineRule="exact"/>
        <w:ind w:firstLine="480" w:firstLineChars="200"/>
        <w:rPr>
          <w:rFonts w:ascii="宋体" w:hAnsi="宋体"/>
          <w:sz w:val="24"/>
        </w:rPr>
      </w:pPr>
      <w:r>
        <w:rPr>
          <w:rFonts w:hint="eastAsia" w:ascii="宋体" w:hAnsi="宋体"/>
          <w:sz w:val="24"/>
        </w:rPr>
        <w:t>1.15.1</w:t>
      </w:r>
      <w:r>
        <w:rPr>
          <w:rFonts w:ascii="宋体" w:hAnsi="宋体"/>
          <w:sz w:val="24"/>
        </w:rPr>
        <w:t>本</w:t>
      </w:r>
      <w:r>
        <w:rPr>
          <w:rFonts w:hint="eastAsia" w:ascii="宋体" w:hAnsi="宋体"/>
          <w:sz w:val="24"/>
        </w:rPr>
        <w:t>招标</w:t>
      </w:r>
      <w:r>
        <w:rPr>
          <w:rFonts w:ascii="宋体" w:hAnsi="宋体"/>
          <w:sz w:val="24"/>
        </w:rPr>
        <w:t>项目不允许转包</w:t>
      </w:r>
      <w:r>
        <w:rPr>
          <w:rFonts w:hint="eastAsia" w:ascii="宋体" w:hAnsi="宋体"/>
          <w:sz w:val="24"/>
        </w:rPr>
        <w:t>或分包</w:t>
      </w:r>
      <w:r>
        <w:rPr>
          <w:rFonts w:ascii="宋体" w:hAnsi="宋体"/>
          <w:sz w:val="24"/>
        </w:rPr>
        <w:t>。</w:t>
      </w:r>
    </w:p>
    <w:p>
      <w:pPr>
        <w:pStyle w:val="3"/>
        <w:spacing w:before="0" w:after="0" w:line="460" w:lineRule="exact"/>
        <w:ind w:firstLine="482" w:firstLineChars="200"/>
        <w:rPr>
          <w:rFonts w:ascii="宋体" w:hAnsi="宋体" w:eastAsia="宋体"/>
          <w:sz w:val="24"/>
          <w:szCs w:val="24"/>
        </w:rPr>
      </w:pPr>
      <w:bookmarkStart w:id="31" w:name="_Toc424376299"/>
      <w:r>
        <w:rPr>
          <w:rFonts w:hint="eastAsia" w:ascii="宋体" w:hAnsi="宋体" w:eastAsia="宋体"/>
          <w:sz w:val="24"/>
          <w:szCs w:val="24"/>
        </w:rPr>
        <w:t>2、</w:t>
      </w:r>
      <w:r>
        <w:rPr>
          <w:rFonts w:ascii="宋体" w:hAnsi="宋体" w:eastAsia="宋体"/>
          <w:sz w:val="24"/>
          <w:szCs w:val="24"/>
        </w:rPr>
        <w:t>招标文件</w:t>
      </w:r>
      <w:bookmarkEnd w:id="31"/>
    </w:p>
    <w:p>
      <w:pPr>
        <w:pStyle w:val="3"/>
        <w:spacing w:before="0" w:after="0" w:line="460" w:lineRule="exact"/>
        <w:ind w:firstLine="482" w:firstLineChars="200"/>
        <w:rPr>
          <w:rFonts w:ascii="宋体" w:hAnsi="宋体" w:eastAsia="宋体"/>
          <w:sz w:val="24"/>
          <w:szCs w:val="24"/>
        </w:rPr>
      </w:pPr>
      <w:bookmarkStart w:id="32" w:name="_Toc424376300"/>
      <w:r>
        <w:rPr>
          <w:rFonts w:hint="eastAsia" w:ascii="宋体" w:hAnsi="宋体" w:eastAsia="宋体"/>
          <w:sz w:val="24"/>
          <w:szCs w:val="24"/>
        </w:rPr>
        <w:t>2.1招标文件的构成</w:t>
      </w:r>
      <w:bookmarkEnd w:id="32"/>
    </w:p>
    <w:p>
      <w:pPr>
        <w:spacing w:line="460" w:lineRule="exact"/>
        <w:ind w:firstLine="480" w:firstLineChars="200"/>
        <w:rPr>
          <w:rFonts w:ascii="宋体" w:hAnsi="宋体"/>
          <w:sz w:val="24"/>
        </w:rPr>
      </w:pPr>
      <w:r>
        <w:rPr>
          <w:rFonts w:hint="eastAsia" w:ascii="宋体" w:hAnsi="宋体"/>
          <w:sz w:val="24"/>
        </w:rPr>
        <w:t>本招标文件由以下部分组成：</w:t>
      </w:r>
    </w:p>
    <w:p>
      <w:pPr>
        <w:spacing w:line="460" w:lineRule="exact"/>
        <w:ind w:firstLine="480" w:firstLineChars="200"/>
        <w:rPr>
          <w:rFonts w:ascii="宋体" w:hAnsi="宋体"/>
          <w:sz w:val="24"/>
        </w:rPr>
      </w:pPr>
      <w:r>
        <w:rPr>
          <w:rFonts w:hint="eastAsia" w:ascii="宋体" w:hAnsi="宋体"/>
          <w:sz w:val="24"/>
        </w:rPr>
        <w:t xml:space="preserve">(1) </w:t>
      </w:r>
      <w:r>
        <w:rPr>
          <w:rFonts w:ascii="宋体" w:hAnsi="宋体"/>
          <w:sz w:val="24"/>
        </w:rPr>
        <w:t>招标公告</w:t>
      </w:r>
    </w:p>
    <w:p>
      <w:pPr>
        <w:spacing w:line="460" w:lineRule="exact"/>
        <w:ind w:firstLine="480" w:firstLineChars="200"/>
        <w:rPr>
          <w:rFonts w:ascii="宋体" w:hAnsi="宋体"/>
          <w:sz w:val="24"/>
        </w:rPr>
      </w:pPr>
      <w:r>
        <w:rPr>
          <w:rFonts w:hint="eastAsia" w:ascii="宋体" w:hAnsi="宋体"/>
          <w:sz w:val="24"/>
        </w:rPr>
        <w:t xml:space="preserve">(2) </w:t>
      </w:r>
      <w:r>
        <w:rPr>
          <w:rFonts w:ascii="宋体" w:hAnsi="宋体"/>
          <w:sz w:val="24"/>
        </w:rPr>
        <w:t>投标人须知</w:t>
      </w:r>
    </w:p>
    <w:p>
      <w:pPr>
        <w:spacing w:line="460" w:lineRule="exact"/>
        <w:ind w:firstLine="480" w:firstLineChars="200"/>
        <w:rPr>
          <w:rFonts w:ascii="宋体" w:hAnsi="宋体"/>
          <w:sz w:val="24"/>
        </w:rPr>
      </w:pPr>
      <w:r>
        <w:rPr>
          <w:rFonts w:hint="eastAsia" w:ascii="宋体" w:hAnsi="宋体"/>
          <w:sz w:val="24"/>
        </w:rPr>
        <w:t xml:space="preserve">(3) </w:t>
      </w:r>
      <w:r>
        <w:rPr>
          <w:rFonts w:ascii="宋体" w:hAnsi="宋体"/>
          <w:sz w:val="24"/>
        </w:rPr>
        <w:t>招标</w:t>
      </w:r>
      <w:r>
        <w:rPr>
          <w:rFonts w:hint="eastAsia" w:ascii="宋体" w:hAnsi="宋体"/>
          <w:sz w:val="24"/>
        </w:rPr>
        <w:t>项目要求及技术规范</w:t>
      </w:r>
    </w:p>
    <w:p>
      <w:pPr>
        <w:spacing w:line="460" w:lineRule="exact"/>
        <w:ind w:firstLine="480" w:firstLineChars="200"/>
        <w:rPr>
          <w:rFonts w:ascii="宋体" w:hAnsi="宋体"/>
          <w:sz w:val="24"/>
        </w:rPr>
      </w:pPr>
      <w:r>
        <w:rPr>
          <w:rFonts w:hint="eastAsia" w:ascii="宋体" w:hAnsi="宋体"/>
          <w:sz w:val="24"/>
        </w:rPr>
        <w:t>(4) 招标项目商务要求</w:t>
      </w:r>
    </w:p>
    <w:p>
      <w:pPr>
        <w:spacing w:line="460" w:lineRule="exact"/>
        <w:ind w:firstLine="480" w:firstLineChars="200"/>
        <w:rPr>
          <w:rFonts w:ascii="宋体" w:hAnsi="宋体"/>
          <w:sz w:val="24"/>
        </w:rPr>
      </w:pPr>
      <w:r>
        <w:rPr>
          <w:rFonts w:hint="eastAsia" w:ascii="宋体" w:hAnsi="宋体"/>
          <w:sz w:val="24"/>
        </w:rPr>
        <w:t>(5) 开标与评标</w:t>
      </w:r>
    </w:p>
    <w:p>
      <w:pPr>
        <w:spacing w:line="460" w:lineRule="exact"/>
        <w:ind w:firstLine="480" w:firstLineChars="200"/>
        <w:rPr>
          <w:rFonts w:ascii="宋体" w:hAnsi="宋体"/>
          <w:sz w:val="24"/>
        </w:rPr>
      </w:pPr>
      <w:r>
        <w:rPr>
          <w:rFonts w:hint="eastAsia" w:ascii="宋体" w:hAnsi="宋体"/>
          <w:sz w:val="24"/>
        </w:rPr>
        <w:t>(6) 签订合同</w:t>
      </w:r>
    </w:p>
    <w:p>
      <w:pPr>
        <w:spacing w:line="460" w:lineRule="exact"/>
        <w:ind w:firstLine="480" w:firstLineChars="200"/>
        <w:rPr>
          <w:rFonts w:ascii="宋体" w:hAnsi="宋体"/>
          <w:sz w:val="24"/>
        </w:rPr>
      </w:pPr>
      <w:r>
        <w:rPr>
          <w:rFonts w:hint="eastAsia" w:ascii="宋体" w:hAnsi="宋体"/>
          <w:sz w:val="24"/>
        </w:rPr>
        <w:t>(7) 合同条款</w:t>
      </w:r>
    </w:p>
    <w:p>
      <w:pPr>
        <w:spacing w:line="460" w:lineRule="exact"/>
        <w:ind w:firstLine="480" w:firstLineChars="200"/>
        <w:rPr>
          <w:rFonts w:ascii="宋体" w:hAnsi="宋体"/>
          <w:sz w:val="24"/>
        </w:rPr>
      </w:pPr>
      <w:r>
        <w:rPr>
          <w:rFonts w:hint="eastAsia" w:ascii="宋体" w:hAnsi="宋体"/>
          <w:sz w:val="24"/>
        </w:rPr>
        <w:t>(8) 投标文件格式</w:t>
      </w:r>
    </w:p>
    <w:p>
      <w:pPr>
        <w:pStyle w:val="3"/>
        <w:spacing w:before="0" w:after="0" w:line="460" w:lineRule="exact"/>
        <w:ind w:firstLine="482" w:firstLineChars="200"/>
        <w:rPr>
          <w:rFonts w:ascii="宋体" w:hAnsi="宋体" w:eastAsia="宋体"/>
          <w:sz w:val="24"/>
          <w:szCs w:val="24"/>
        </w:rPr>
      </w:pPr>
      <w:bookmarkStart w:id="33" w:name="_Toc424376301"/>
      <w:r>
        <w:rPr>
          <w:rFonts w:hint="eastAsia" w:ascii="宋体" w:hAnsi="宋体" w:eastAsia="宋体"/>
          <w:sz w:val="24"/>
          <w:szCs w:val="24"/>
        </w:rPr>
        <w:t>2.2 投标人的风险</w:t>
      </w:r>
      <w:bookmarkEnd w:id="33"/>
    </w:p>
    <w:p>
      <w:pPr>
        <w:spacing w:line="460" w:lineRule="exact"/>
        <w:ind w:firstLine="480" w:firstLineChars="200"/>
        <w:rPr>
          <w:rFonts w:ascii="宋体" w:hAnsi="宋体"/>
          <w:sz w:val="24"/>
        </w:rPr>
      </w:pPr>
      <w:r>
        <w:rPr>
          <w:rFonts w:hint="eastAsia" w:ascii="宋体" w:hAnsi="宋体"/>
          <w:sz w:val="24"/>
        </w:rPr>
        <w:t>2.2.1投标人未按照招标文件要求提供全部资料，或者投标人未对招标文件在各方面做出实质性响应是投标人的风险，并可能导致其投标被拒绝。</w:t>
      </w:r>
    </w:p>
    <w:p>
      <w:pPr>
        <w:pStyle w:val="3"/>
        <w:spacing w:before="0" w:after="0" w:line="460" w:lineRule="exact"/>
        <w:ind w:firstLine="482" w:firstLineChars="200"/>
        <w:rPr>
          <w:rFonts w:ascii="宋体" w:hAnsi="宋体" w:eastAsia="宋体"/>
          <w:sz w:val="24"/>
          <w:szCs w:val="24"/>
        </w:rPr>
      </w:pPr>
      <w:bookmarkStart w:id="34" w:name="_Toc424376302"/>
      <w:r>
        <w:rPr>
          <w:rFonts w:hint="eastAsia" w:ascii="宋体" w:hAnsi="宋体" w:eastAsia="宋体"/>
          <w:sz w:val="24"/>
          <w:szCs w:val="24"/>
        </w:rPr>
        <w:t>2.3 招标文件的澄清与修改</w:t>
      </w:r>
      <w:bookmarkEnd w:id="34"/>
      <w:r>
        <w:rPr>
          <w:rFonts w:ascii="宋体" w:hAnsi="宋体" w:eastAsia="宋体"/>
          <w:sz w:val="24"/>
          <w:szCs w:val="24"/>
        </w:rPr>
        <w:t xml:space="preserve"> </w:t>
      </w:r>
    </w:p>
    <w:p>
      <w:pPr>
        <w:spacing w:line="460" w:lineRule="exact"/>
        <w:ind w:firstLine="480" w:firstLineChars="200"/>
        <w:rPr>
          <w:rFonts w:ascii="宋体" w:hAnsi="宋体"/>
          <w:sz w:val="24"/>
        </w:rPr>
      </w:pPr>
      <w:r>
        <w:rPr>
          <w:rFonts w:hint="eastAsia" w:ascii="宋体" w:hAnsi="宋体"/>
          <w:sz w:val="24"/>
        </w:rPr>
        <w:t>2.3.1</w:t>
      </w:r>
      <w:r>
        <w:rPr>
          <w:rFonts w:ascii="宋体" w:hAnsi="宋体"/>
          <w:sz w:val="24"/>
        </w:rPr>
        <w:t>任何要求澄清招标文件的投标人，均应在投标截止日前</w:t>
      </w:r>
      <w:r>
        <w:rPr>
          <w:rFonts w:hint="eastAsia" w:ascii="宋体" w:hAnsi="宋体"/>
          <w:sz w:val="24"/>
          <w:u w:val="single"/>
        </w:rPr>
        <w:t xml:space="preserve"> 五 </w:t>
      </w:r>
      <w:r>
        <w:rPr>
          <w:rFonts w:ascii="宋体" w:hAnsi="宋体"/>
          <w:sz w:val="24"/>
        </w:rPr>
        <w:t>天以书面形式或传真、电报通知招标人。招标人将以书面形式予以答复。</w:t>
      </w:r>
    </w:p>
    <w:p>
      <w:pPr>
        <w:spacing w:line="460" w:lineRule="exact"/>
        <w:ind w:firstLine="480" w:firstLineChars="200"/>
        <w:rPr>
          <w:rFonts w:ascii="宋体" w:hAnsi="宋体"/>
          <w:sz w:val="24"/>
        </w:rPr>
      </w:pPr>
      <w:r>
        <w:rPr>
          <w:rFonts w:hint="eastAsia" w:ascii="宋体" w:hAnsi="宋体"/>
          <w:sz w:val="24"/>
        </w:rPr>
        <w:t>2.3.2</w:t>
      </w:r>
      <w:r>
        <w:rPr>
          <w:rFonts w:ascii="宋体" w:hAnsi="宋体"/>
          <w:sz w:val="24"/>
        </w:rPr>
        <w:t>在投标截止日期前的任何时候，无论出于何种原因，招标人可主动或在解答投标人提出的问题时对招标文件进行修改。</w:t>
      </w:r>
    </w:p>
    <w:p>
      <w:pPr>
        <w:spacing w:line="460" w:lineRule="exact"/>
        <w:ind w:firstLine="480" w:firstLineChars="200"/>
        <w:rPr>
          <w:rFonts w:ascii="宋体" w:hAnsi="宋体"/>
          <w:sz w:val="24"/>
        </w:rPr>
      </w:pPr>
      <w:r>
        <w:rPr>
          <w:rFonts w:hint="eastAsia" w:ascii="宋体" w:hAnsi="宋体"/>
          <w:sz w:val="24"/>
        </w:rPr>
        <w:t>2.3.3</w:t>
      </w:r>
      <w:r>
        <w:rPr>
          <w:rFonts w:ascii="宋体" w:hAnsi="宋体"/>
          <w:sz w:val="24"/>
        </w:rPr>
        <w:t>招标文件的修改将以书面形式通知所有购买招标文件的投标人，并对他们具有约束力。投标人应立即以电报、传真</w:t>
      </w:r>
      <w:r>
        <w:rPr>
          <w:rFonts w:hint="eastAsia" w:ascii="宋体" w:hAnsi="宋体"/>
          <w:sz w:val="24"/>
        </w:rPr>
        <w:t>形式</w:t>
      </w:r>
      <w:r>
        <w:rPr>
          <w:rFonts w:ascii="宋体" w:hAnsi="宋体"/>
          <w:sz w:val="24"/>
        </w:rPr>
        <w:t xml:space="preserve">确认收到修改文件。 </w:t>
      </w:r>
    </w:p>
    <w:p>
      <w:pPr>
        <w:spacing w:line="460" w:lineRule="exact"/>
        <w:ind w:firstLine="480" w:firstLineChars="200"/>
        <w:rPr>
          <w:rFonts w:ascii="宋体" w:hAnsi="宋体"/>
          <w:sz w:val="24"/>
        </w:rPr>
      </w:pPr>
      <w:r>
        <w:rPr>
          <w:rFonts w:hint="eastAsia" w:ascii="宋体" w:hAnsi="宋体"/>
          <w:sz w:val="24"/>
        </w:rPr>
        <w:t>2.3.4</w:t>
      </w:r>
      <w:r>
        <w:rPr>
          <w:rFonts w:ascii="宋体" w:hAnsi="宋体"/>
          <w:sz w:val="24"/>
        </w:rPr>
        <w:t>为使投标人在编写投标文件时，有充分时间为招标文件的修改部分进行研究，招标人可以酌情延长投标</w:t>
      </w:r>
      <w:r>
        <w:rPr>
          <w:rFonts w:hint="eastAsia" w:ascii="宋体" w:hAnsi="宋体"/>
          <w:sz w:val="24"/>
        </w:rPr>
        <w:t>截止</w:t>
      </w:r>
      <w:r>
        <w:rPr>
          <w:rFonts w:ascii="宋体" w:hAnsi="宋体"/>
          <w:sz w:val="24"/>
        </w:rPr>
        <w:t>日期，并以书面形式通知</w:t>
      </w:r>
      <w:r>
        <w:rPr>
          <w:rFonts w:hint="eastAsia" w:ascii="宋体" w:hAnsi="宋体"/>
          <w:sz w:val="24"/>
        </w:rPr>
        <w:t>已</w:t>
      </w:r>
      <w:r>
        <w:rPr>
          <w:rFonts w:ascii="宋体" w:hAnsi="宋体"/>
          <w:sz w:val="24"/>
        </w:rPr>
        <w:t>购买招标文件的每一投标人。</w:t>
      </w:r>
    </w:p>
    <w:p>
      <w:pPr>
        <w:spacing w:line="460" w:lineRule="exact"/>
        <w:ind w:firstLine="480" w:firstLineChars="200"/>
        <w:rPr>
          <w:rFonts w:ascii="宋体" w:hAnsi="宋体"/>
          <w:sz w:val="24"/>
        </w:rPr>
      </w:pPr>
      <w:r>
        <w:rPr>
          <w:rFonts w:hint="eastAsia" w:ascii="宋体" w:hAnsi="宋体"/>
          <w:sz w:val="24"/>
        </w:rPr>
        <w:t xml:space="preserve">2.3.5 </w:t>
      </w:r>
      <w:r>
        <w:rPr>
          <w:rFonts w:ascii="宋体" w:hAnsi="宋体"/>
          <w:sz w:val="24"/>
        </w:rPr>
        <w:t>除非有特殊要求，招标文件不单独提供招标货物使用地的自然环境、气象条件、公用设施等情况，投标人被视为熟悉上述与履行合同有关的一切情况。</w:t>
      </w:r>
    </w:p>
    <w:p>
      <w:pPr>
        <w:pStyle w:val="3"/>
        <w:spacing w:before="0" w:after="0" w:line="460" w:lineRule="exact"/>
        <w:ind w:firstLine="482" w:firstLineChars="200"/>
        <w:rPr>
          <w:rFonts w:ascii="宋体" w:hAnsi="宋体" w:eastAsia="宋体"/>
          <w:sz w:val="24"/>
          <w:szCs w:val="24"/>
        </w:rPr>
      </w:pPr>
      <w:bookmarkStart w:id="35" w:name="_Toc424376303"/>
      <w:r>
        <w:rPr>
          <w:rFonts w:hint="eastAsia" w:ascii="宋体" w:hAnsi="宋体" w:eastAsia="宋体"/>
          <w:sz w:val="24"/>
          <w:szCs w:val="24"/>
        </w:rPr>
        <w:t>3、投标文件</w:t>
      </w:r>
      <w:bookmarkEnd w:id="35"/>
    </w:p>
    <w:p>
      <w:pPr>
        <w:pStyle w:val="3"/>
        <w:spacing w:before="0" w:after="0" w:line="460" w:lineRule="exact"/>
        <w:ind w:firstLine="482" w:firstLineChars="200"/>
        <w:rPr>
          <w:rFonts w:ascii="宋体" w:hAnsi="宋体" w:eastAsia="宋体"/>
          <w:sz w:val="24"/>
          <w:szCs w:val="24"/>
        </w:rPr>
      </w:pPr>
      <w:bookmarkStart w:id="36" w:name="_Toc424376304"/>
      <w:r>
        <w:rPr>
          <w:rFonts w:hint="eastAsia" w:ascii="宋体" w:hAnsi="宋体" w:eastAsia="宋体"/>
          <w:sz w:val="24"/>
          <w:szCs w:val="24"/>
        </w:rPr>
        <w:t>3.1投标文件的编写</w:t>
      </w:r>
      <w:bookmarkEnd w:id="36"/>
    </w:p>
    <w:p>
      <w:pPr>
        <w:spacing w:line="460" w:lineRule="exact"/>
        <w:ind w:firstLine="480" w:firstLineChars="200"/>
        <w:rPr>
          <w:rFonts w:ascii="宋体" w:hAnsi="宋体"/>
          <w:sz w:val="24"/>
        </w:rPr>
      </w:pPr>
      <w:r>
        <w:rPr>
          <w:rFonts w:hint="eastAsia" w:ascii="宋体" w:hAnsi="宋体"/>
          <w:sz w:val="24"/>
        </w:rPr>
        <w:t>3.1.1</w:t>
      </w:r>
      <w:r>
        <w:rPr>
          <w:rFonts w:ascii="宋体" w:hAnsi="宋体"/>
          <w:sz w:val="24"/>
        </w:rPr>
        <w:t>投标人应仔细阅读招标文件，了解招标文件的要求。在完全了解招标货物的</w:t>
      </w:r>
      <w:r>
        <w:rPr>
          <w:rFonts w:hint="eastAsia" w:ascii="宋体" w:hAnsi="宋体"/>
          <w:sz w:val="24"/>
        </w:rPr>
        <w:t>要求、</w:t>
      </w:r>
      <w:r>
        <w:rPr>
          <w:rFonts w:ascii="宋体" w:hAnsi="宋体"/>
          <w:sz w:val="24"/>
        </w:rPr>
        <w:t>技术规范</w:t>
      </w:r>
      <w:r>
        <w:rPr>
          <w:rFonts w:hint="eastAsia" w:ascii="宋体" w:hAnsi="宋体"/>
          <w:sz w:val="24"/>
        </w:rPr>
        <w:t>、</w:t>
      </w:r>
      <w:r>
        <w:rPr>
          <w:rFonts w:ascii="宋体" w:hAnsi="宋体"/>
          <w:sz w:val="24"/>
        </w:rPr>
        <w:t>商务</w:t>
      </w:r>
      <w:r>
        <w:rPr>
          <w:rFonts w:hint="eastAsia" w:ascii="宋体" w:hAnsi="宋体"/>
          <w:sz w:val="24"/>
        </w:rPr>
        <w:t>要求</w:t>
      </w:r>
      <w:r>
        <w:rPr>
          <w:rFonts w:ascii="宋体" w:hAnsi="宋体"/>
          <w:sz w:val="24"/>
        </w:rPr>
        <w:t>后，编制投标文件。</w:t>
      </w:r>
    </w:p>
    <w:p>
      <w:pPr>
        <w:pStyle w:val="3"/>
        <w:spacing w:before="0" w:after="0" w:line="460" w:lineRule="exact"/>
        <w:ind w:firstLine="482" w:firstLineChars="200"/>
        <w:rPr>
          <w:rFonts w:ascii="宋体" w:hAnsi="宋体" w:eastAsia="宋体"/>
          <w:sz w:val="24"/>
          <w:szCs w:val="24"/>
        </w:rPr>
      </w:pPr>
      <w:bookmarkStart w:id="37" w:name="_Toc424376305"/>
      <w:bookmarkStart w:id="38" w:name="_Toc264900986"/>
      <w:r>
        <w:rPr>
          <w:rFonts w:hint="eastAsia" w:ascii="宋体" w:hAnsi="宋体" w:eastAsia="宋体"/>
          <w:sz w:val="24"/>
          <w:szCs w:val="24"/>
        </w:rPr>
        <w:t>3.2</w:t>
      </w:r>
      <w:r>
        <w:rPr>
          <w:rFonts w:ascii="宋体" w:hAnsi="宋体" w:eastAsia="宋体"/>
          <w:sz w:val="24"/>
          <w:szCs w:val="24"/>
        </w:rPr>
        <w:t>投标的语言及计量单位</w:t>
      </w:r>
      <w:bookmarkEnd w:id="37"/>
      <w:bookmarkEnd w:id="38"/>
    </w:p>
    <w:p>
      <w:pPr>
        <w:spacing w:line="460" w:lineRule="exact"/>
        <w:ind w:firstLine="480" w:firstLineChars="200"/>
        <w:rPr>
          <w:rFonts w:ascii="宋体" w:hAnsi="宋体"/>
          <w:sz w:val="24"/>
        </w:rPr>
      </w:pPr>
      <w:r>
        <w:rPr>
          <w:rFonts w:hint="eastAsia" w:ascii="宋体" w:hAnsi="宋体"/>
          <w:sz w:val="24"/>
        </w:rPr>
        <w:t>3.2.1</w:t>
      </w:r>
      <w:r>
        <w:rPr>
          <w:rFonts w:ascii="宋体" w:hAnsi="宋体"/>
          <w:sz w:val="24"/>
        </w:rPr>
        <w:t>投标</w:t>
      </w:r>
      <w:r>
        <w:rPr>
          <w:rFonts w:hint="eastAsia" w:ascii="宋体" w:hAnsi="宋体"/>
          <w:sz w:val="24"/>
        </w:rPr>
        <w:t>文件</w:t>
      </w:r>
      <w:r>
        <w:rPr>
          <w:rFonts w:ascii="宋体" w:hAnsi="宋体"/>
          <w:sz w:val="24"/>
        </w:rPr>
        <w:t>以及投标人就有关投标的所有来往函电均应使用中文。</w:t>
      </w:r>
    </w:p>
    <w:p>
      <w:pPr>
        <w:spacing w:line="460" w:lineRule="exact"/>
        <w:ind w:firstLine="480" w:firstLineChars="200"/>
        <w:rPr>
          <w:rFonts w:ascii="宋体" w:hAnsi="宋体"/>
          <w:sz w:val="24"/>
        </w:rPr>
      </w:pPr>
      <w:r>
        <w:rPr>
          <w:rFonts w:hint="eastAsia" w:ascii="宋体" w:hAnsi="宋体"/>
          <w:sz w:val="24"/>
        </w:rPr>
        <w:t>3.2.2</w:t>
      </w:r>
      <w:r>
        <w:rPr>
          <w:rFonts w:ascii="宋体" w:hAnsi="宋体"/>
          <w:sz w:val="24"/>
        </w:rPr>
        <w:t>投标文件中所使用的计量单位</w:t>
      </w:r>
      <w:r>
        <w:rPr>
          <w:rFonts w:hint="eastAsia" w:ascii="宋体" w:hAnsi="宋体"/>
          <w:sz w:val="24"/>
        </w:rPr>
        <w:t>应</w:t>
      </w:r>
      <w:r>
        <w:rPr>
          <w:rFonts w:ascii="宋体" w:hAnsi="宋体"/>
          <w:sz w:val="24"/>
        </w:rPr>
        <w:t>一律使用</w:t>
      </w:r>
      <w:r>
        <w:rPr>
          <w:rFonts w:hint="eastAsia" w:ascii="宋体" w:hAnsi="宋体"/>
          <w:sz w:val="24"/>
        </w:rPr>
        <w:t>中国</w:t>
      </w:r>
      <w:r>
        <w:rPr>
          <w:rFonts w:ascii="宋体" w:hAnsi="宋体"/>
          <w:sz w:val="24"/>
        </w:rPr>
        <w:t>法定计量单位</w:t>
      </w:r>
      <w:r>
        <w:rPr>
          <w:rFonts w:hint="eastAsia" w:ascii="宋体" w:hAnsi="宋体"/>
          <w:sz w:val="24"/>
        </w:rPr>
        <w:t>，投标货币应为人民币。</w:t>
      </w:r>
    </w:p>
    <w:p>
      <w:pPr>
        <w:pStyle w:val="3"/>
        <w:spacing w:before="0" w:after="0" w:line="460" w:lineRule="exact"/>
        <w:ind w:firstLine="482" w:firstLineChars="200"/>
        <w:rPr>
          <w:rFonts w:ascii="宋体" w:hAnsi="宋体" w:eastAsia="宋体"/>
          <w:sz w:val="24"/>
          <w:szCs w:val="24"/>
        </w:rPr>
      </w:pPr>
      <w:bookmarkStart w:id="39" w:name="_Toc424376306"/>
      <w:bookmarkStart w:id="40" w:name="_Toc264900987"/>
      <w:r>
        <w:rPr>
          <w:rFonts w:hint="eastAsia" w:ascii="宋体" w:hAnsi="宋体" w:eastAsia="宋体"/>
          <w:sz w:val="24"/>
          <w:szCs w:val="24"/>
        </w:rPr>
        <w:t>3.3</w:t>
      </w:r>
      <w:r>
        <w:rPr>
          <w:rFonts w:ascii="宋体" w:hAnsi="宋体" w:eastAsia="宋体"/>
          <w:sz w:val="24"/>
          <w:szCs w:val="24"/>
        </w:rPr>
        <w:t>投标文件构成</w:t>
      </w:r>
      <w:bookmarkEnd w:id="39"/>
      <w:bookmarkEnd w:id="40"/>
    </w:p>
    <w:p>
      <w:pPr>
        <w:snapToGrid w:val="0"/>
        <w:spacing w:line="460" w:lineRule="exact"/>
        <w:ind w:firstLine="480" w:firstLineChars="200"/>
        <w:jc w:val="left"/>
        <w:rPr>
          <w:rFonts w:ascii="宋体" w:hAnsi="宋体"/>
          <w:sz w:val="24"/>
        </w:rPr>
      </w:pPr>
      <w:r>
        <w:rPr>
          <w:rFonts w:hint="eastAsia" w:ascii="宋体" w:hAnsi="宋体"/>
          <w:sz w:val="24"/>
        </w:rPr>
        <w:t>3.3.1投标文件由以下文件组成：</w:t>
      </w:r>
    </w:p>
    <w:p>
      <w:pPr>
        <w:snapToGrid w:val="0"/>
        <w:spacing w:line="460" w:lineRule="exact"/>
        <w:ind w:firstLine="480" w:firstLineChars="200"/>
        <w:jc w:val="left"/>
        <w:rPr>
          <w:rFonts w:ascii="宋体" w:hAnsi="宋体"/>
          <w:sz w:val="24"/>
        </w:rPr>
      </w:pPr>
      <w:r>
        <w:rPr>
          <w:rFonts w:hint="eastAsia" w:ascii="宋体" w:hAnsi="宋体"/>
          <w:sz w:val="24"/>
        </w:rPr>
        <w:t>(1) 投标保证金</w:t>
      </w:r>
    </w:p>
    <w:p>
      <w:pPr>
        <w:snapToGrid w:val="0"/>
        <w:spacing w:line="460" w:lineRule="exact"/>
        <w:ind w:firstLine="480" w:firstLineChars="200"/>
        <w:jc w:val="left"/>
        <w:rPr>
          <w:rFonts w:ascii="宋体" w:hAnsi="宋体"/>
          <w:sz w:val="24"/>
        </w:rPr>
      </w:pPr>
      <w:r>
        <w:rPr>
          <w:rFonts w:hint="eastAsia" w:ascii="宋体" w:hAnsi="宋体"/>
          <w:sz w:val="24"/>
        </w:rPr>
        <w:t>(2) 资信文件</w:t>
      </w:r>
    </w:p>
    <w:p>
      <w:pPr>
        <w:snapToGrid w:val="0"/>
        <w:spacing w:line="460" w:lineRule="exact"/>
        <w:ind w:firstLine="480" w:firstLineChars="200"/>
        <w:jc w:val="left"/>
        <w:rPr>
          <w:rFonts w:ascii="宋体" w:hAnsi="宋体"/>
          <w:sz w:val="24"/>
        </w:rPr>
      </w:pPr>
      <w:r>
        <w:rPr>
          <w:rFonts w:hint="eastAsia" w:ascii="宋体" w:hAnsi="宋体"/>
          <w:sz w:val="24"/>
        </w:rPr>
        <w:t>(3) 商务响应文件</w:t>
      </w:r>
    </w:p>
    <w:p>
      <w:pPr>
        <w:snapToGrid w:val="0"/>
        <w:spacing w:line="460" w:lineRule="exact"/>
        <w:ind w:firstLine="480" w:firstLineChars="200"/>
        <w:jc w:val="left"/>
        <w:rPr>
          <w:rFonts w:ascii="宋体" w:hAnsi="宋体"/>
          <w:sz w:val="24"/>
        </w:rPr>
      </w:pPr>
      <w:r>
        <w:rPr>
          <w:rFonts w:hint="eastAsia" w:ascii="宋体" w:hAnsi="宋体"/>
          <w:sz w:val="24"/>
        </w:rPr>
        <w:t>(4) 技术响应文件</w:t>
      </w:r>
    </w:p>
    <w:p>
      <w:pPr>
        <w:snapToGrid w:val="0"/>
        <w:spacing w:line="460" w:lineRule="exact"/>
        <w:ind w:firstLine="480" w:firstLineChars="200"/>
        <w:jc w:val="left"/>
        <w:rPr>
          <w:rFonts w:ascii="宋体" w:hAnsi="宋体"/>
          <w:sz w:val="24"/>
        </w:rPr>
      </w:pPr>
      <w:r>
        <w:rPr>
          <w:rFonts w:hint="eastAsia" w:ascii="宋体" w:hAnsi="宋体"/>
          <w:sz w:val="24"/>
        </w:rPr>
        <w:t>(5) 投标报价文件</w:t>
      </w:r>
    </w:p>
    <w:p>
      <w:pPr>
        <w:snapToGrid w:val="0"/>
        <w:spacing w:line="460" w:lineRule="exact"/>
        <w:ind w:firstLine="480" w:firstLineChars="200"/>
        <w:jc w:val="left"/>
        <w:rPr>
          <w:rFonts w:ascii="宋体" w:hAnsi="宋体"/>
          <w:sz w:val="24"/>
        </w:rPr>
      </w:pPr>
      <w:r>
        <w:rPr>
          <w:rFonts w:hint="eastAsia" w:ascii="宋体" w:hAnsi="宋体"/>
          <w:sz w:val="24"/>
        </w:rPr>
        <w:t>(6) 附件</w:t>
      </w:r>
    </w:p>
    <w:p>
      <w:pPr>
        <w:pStyle w:val="3"/>
        <w:spacing w:before="0" w:after="0" w:line="460" w:lineRule="exact"/>
        <w:ind w:firstLine="482" w:firstLineChars="200"/>
        <w:rPr>
          <w:rFonts w:ascii="宋体" w:hAnsi="宋体" w:eastAsia="宋体"/>
          <w:sz w:val="24"/>
          <w:szCs w:val="24"/>
        </w:rPr>
      </w:pPr>
      <w:bookmarkStart w:id="41" w:name="_Toc424376307"/>
      <w:r>
        <w:rPr>
          <w:rFonts w:hint="eastAsia" w:ascii="宋体" w:hAnsi="宋体" w:eastAsia="宋体"/>
          <w:sz w:val="24"/>
          <w:szCs w:val="24"/>
        </w:rPr>
        <w:t>3.4投标保证金</w:t>
      </w:r>
      <w:bookmarkEnd w:id="41"/>
    </w:p>
    <w:p>
      <w:pPr>
        <w:snapToGrid w:val="0"/>
        <w:spacing w:line="460" w:lineRule="exact"/>
        <w:ind w:firstLine="470" w:firstLineChars="196"/>
        <w:jc w:val="left"/>
        <w:rPr>
          <w:rFonts w:ascii="宋体" w:hAnsi="宋体"/>
          <w:sz w:val="24"/>
        </w:rPr>
      </w:pPr>
      <w:r>
        <w:rPr>
          <w:rFonts w:hint="eastAsia" w:ascii="宋体" w:hAnsi="宋体"/>
          <w:sz w:val="24"/>
        </w:rPr>
        <w:t>3.4.1有关投标保证金的规定详见第二章投标人须知的总则部分。</w:t>
      </w:r>
    </w:p>
    <w:p>
      <w:pPr>
        <w:pStyle w:val="3"/>
        <w:spacing w:before="0" w:after="0" w:line="460" w:lineRule="exact"/>
        <w:ind w:firstLine="482" w:firstLineChars="200"/>
        <w:rPr>
          <w:rFonts w:ascii="宋体" w:hAnsi="宋体" w:eastAsia="宋体"/>
          <w:sz w:val="24"/>
          <w:szCs w:val="24"/>
        </w:rPr>
      </w:pPr>
      <w:bookmarkStart w:id="42" w:name="_Toc424376308"/>
      <w:r>
        <w:rPr>
          <w:rFonts w:hint="eastAsia" w:ascii="宋体" w:hAnsi="宋体" w:eastAsia="宋体"/>
          <w:sz w:val="24"/>
          <w:szCs w:val="24"/>
        </w:rPr>
        <w:t>3.5资信文件</w:t>
      </w:r>
      <w:bookmarkEnd w:id="42"/>
    </w:p>
    <w:p>
      <w:pPr>
        <w:spacing w:line="460" w:lineRule="exact"/>
        <w:ind w:firstLine="480" w:firstLineChars="200"/>
        <w:rPr>
          <w:rFonts w:ascii="宋体" w:hAnsi="宋体"/>
          <w:sz w:val="24"/>
        </w:rPr>
      </w:pPr>
      <w:r>
        <w:rPr>
          <w:rFonts w:hint="eastAsia" w:ascii="宋体" w:hAnsi="宋体"/>
          <w:sz w:val="24"/>
        </w:rPr>
        <w:t>3.5.1投标人的资信文件包括但不限于以下资料（不得包含任何投标报价文件）：</w:t>
      </w:r>
    </w:p>
    <w:p>
      <w:pPr>
        <w:spacing w:line="460" w:lineRule="exact"/>
        <w:ind w:firstLine="480" w:firstLineChars="200"/>
        <w:rPr>
          <w:rFonts w:ascii="宋体" w:hAnsi="宋体"/>
          <w:sz w:val="24"/>
        </w:rPr>
      </w:pPr>
      <w:r>
        <w:rPr>
          <w:rFonts w:hint="eastAsia" w:ascii="宋体" w:hAnsi="宋体"/>
          <w:sz w:val="24"/>
        </w:rPr>
        <w:t>(1) 年检合格的企业法人</w:t>
      </w:r>
      <w:r>
        <w:rPr>
          <w:rFonts w:ascii="宋体" w:hAnsi="宋体"/>
          <w:sz w:val="24"/>
        </w:rPr>
        <w:t>营业执照</w:t>
      </w:r>
      <w:r>
        <w:rPr>
          <w:rFonts w:hint="eastAsia" w:ascii="宋体" w:hAnsi="宋体"/>
          <w:sz w:val="24"/>
        </w:rPr>
        <w:t>副本（</w:t>
      </w:r>
      <w:r>
        <w:rPr>
          <w:rFonts w:ascii="宋体" w:hAnsi="宋体"/>
          <w:sz w:val="24"/>
        </w:rPr>
        <w:t>复印件</w:t>
      </w:r>
      <w:r>
        <w:rPr>
          <w:rFonts w:hint="eastAsia" w:ascii="宋体" w:hAnsi="宋体"/>
          <w:sz w:val="24"/>
        </w:rPr>
        <w:t>须加盖公章，提供原件备查</w:t>
      </w:r>
      <w:r>
        <w:rPr>
          <w:rFonts w:ascii="宋体" w:hAnsi="宋体"/>
          <w:sz w:val="24"/>
        </w:rPr>
        <w:t>）</w:t>
      </w:r>
      <w:r>
        <w:rPr>
          <w:rFonts w:hint="eastAsia" w:ascii="宋体" w:hAnsi="宋体"/>
          <w:sz w:val="24"/>
        </w:rPr>
        <w:t>。</w:t>
      </w:r>
    </w:p>
    <w:p>
      <w:pPr>
        <w:snapToGrid w:val="0"/>
        <w:spacing w:line="460" w:lineRule="exact"/>
        <w:ind w:firstLine="470" w:firstLineChars="196"/>
        <w:jc w:val="left"/>
        <w:rPr>
          <w:rFonts w:ascii="宋体" w:hAnsi="宋体"/>
          <w:sz w:val="24"/>
        </w:rPr>
      </w:pPr>
      <w:r>
        <w:rPr>
          <w:rFonts w:hint="eastAsia" w:ascii="宋体" w:hAnsi="宋体"/>
          <w:sz w:val="24"/>
        </w:rPr>
        <w:t xml:space="preserve">(2) </w:t>
      </w:r>
      <w:r>
        <w:rPr>
          <w:rFonts w:ascii="宋体" w:hAnsi="宋体"/>
          <w:sz w:val="24"/>
        </w:rPr>
        <w:t>法定代表人</w:t>
      </w:r>
      <w:r>
        <w:rPr>
          <w:rFonts w:hint="eastAsia" w:ascii="宋体" w:hAnsi="宋体"/>
          <w:sz w:val="24"/>
        </w:rPr>
        <w:t>参与开标的提供法人代表身份证明及身份证复印件。</w:t>
      </w:r>
    </w:p>
    <w:p>
      <w:pPr>
        <w:snapToGrid w:val="0"/>
        <w:spacing w:line="460" w:lineRule="exact"/>
        <w:ind w:firstLine="470" w:firstLineChars="196"/>
        <w:jc w:val="left"/>
        <w:rPr>
          <w:rFonts w:ascii="宋体" w:hAnsi="宋体"/>
          <w:sz w:val="24"/>
        </w:rPr>
      </w:pPr>
      <w:r>
        <w:rPr>
          <w:rFonts w:hint="eastAsia" w:ascii="宋体" w:hAnsi="宋体"/>
          <w:sz w:val="24"/>
        </w:rPr>
        <w:t>(3) 非法定代表人参与开标的，提供法定代表人授权委托书及受托人身份证复印件（格式见投标文件格式章节）。</w:t>
      </w:r>
    </w:p>
    <w:p>
      <w:pPr>
        <w:snapToGrid w:val="0"/>
        <w:spacing w:line="460" w:lineRule="exact"/>
        <w:ind w:firstLine="470" w:firstLineChars="196"/>
        <w:jc w:val="left"/>
        <w:rPr>
          <w:rFonts w:ascii="宋体" w:hAnsi="宋体"/>
          <w:sz w:val="24"/>
        </w:rPr>
      </w:pPr>
      <w:r>
        <w:rPr>
          <w:rFonts w:hint="eastAsia" w:ascii="宋体" w:hAnsi="宋体"/>
          <w:sz w:val="24"/>
        </w:rPr>
        <w:t xml:space="preserve">(4) </w:t>
      </w:r>
      <w:r>
        <w:rPr>
          <w:rFonts w:ascii="宋体" w:hAnsi="宋体"/>
          <w:sz w:val="24"/>
        </w:rPr>
        <w:t>产品生产许可证</w:t>
      </w:r>
      <w:r>
        <w:rPr>
          <w:rFonts w:hint="eastAsia" w:ascii="宋体" w:hAnsi="宋体"/>
          <w:sz w:val="24"/>
        </w:rPr>
        <w:t>、销售许可证（如法律要求具备，</w:t>
      </w:r>
      <w:r>
        <w:rPr>
          <w:rFonts w:ascii="宋体" w:hAnsi="宋体"/>
          <w:sz w:val="24"/>
        </w:rPr>
        <w:t>复印件</w:t>
      </w:r>
      <w:r>
        <w:rPr>
          <w:rFonts w:hint="eastAsia" w:ascii="宋体" w:hAnsi="宋体"/>
          <w:sz w:val="24"/>
        </w:rPr>
        <w:t>须加盖公章，提供原件备查</w:t>
      </w:r>
      <w:r>
        <w:rPr>
          <w:rFonts w:ascii="宋体" w:hAnsi="宋体"/>
          <w:sz w:val="24"/>
        </w:rPr>
        <w:t>）</w:t>
      </w:r>
      <w:r>
        <w:rPr>
          <w:rFonts w:hint="eastAsia" w:ascii="宋体" w:hAnsi="宋体"/>
          <w:sz w:val="24"/>
        </w:rPr>
        <w:t>。</w:t>
      </w:r>
    </w:p>
    <w:p>
      <w:pPr>
        <w:spacing w:line="460" w:lineRule="exact"/>
        <w:ind w:firstLine="480" w:firstLineChars="200"/>
        <w:rPr>
          <w:rFonts w:ascii="宋体" w:hAnsi="宋体"/>
          <w:color w:val="000000"/>
          <w:sz w:val="24"/>
        </w:rPr>
      </w:pPr>
      <w:r>
        <w:rPr>
          <w:rFonts w:hint="eastAsia" w:ascii="宋体" w:hAnsi="宋体"/>
          <w:sz w:val="24"/>
        </w:rPr>
        <w:t xml:space="preserve">(5) </w:t>
      </w:r>
      <w:r>
        <w:rPr>
          <w:rFonts w:hint="eastAsia" w:ascii="宋体" w:hAnsi="宋体"/>
          <w:color w:val="000000"/>
          <w:sz w:val="24"/>
        </w:rPr>
        <w:t>产品获国优、部优、省优的证书（如有，</w:t>
      </w:r>
      <w:r>
        <w:rPr>
          <w:rFonts w:ascii="宋体" w:hAnsi="宋体"/>
          <w:color w:val="000000"/>
          <w:sz w:val="24"/>
        </w:rPr>
        <w:t>复印件</w:t>
      </w:r>
      <w:r>
        <w:rPr>
          <w:rFonts w:hint="eastAsia" w:ascii="宋体" w:hAnsi="宋体"/>
          <w:color w:val="000000"/>
          <w:sz w:val="24"/>
        </w:rPr>
        <w:t>须加盖公章，提供原件备查）。</w:t>
      </w:r>
    </w:p>
    <w:p>
      <w:pPr>
        <w:snapToGrid w:val="0"/>
        <w:spacing w:line="460" w:lineRule="exact"/>
        <w:ind w:firstLine="470" w:firstLineChars="196"/>
        <w:jc w:val="left"/>
        <w:rPr>
          <w:rFonts w:ascii="宋体" w:hAnsi="宋体"/>
          <w:color w:val="000000"/>
          <w:sz w:val="24"/>
        </w:rPr>
      </w:pPr>
      <w:r>
        <w:rPr>
          <w:rFonts w:hint="eastAsia" w:ascii="宋体" w:hAnsi="宋体"/>
          <w:sz w:val="24"/>
        </w:rPr>
        <w:t>(6)</w:t>
      </w:r>
      <w:r>
        <w:rPr>
          <w:rFonts w:hint="eastAsia" w:ascii="宋体" w:hAnsi="宋体"/>
          <w:color w:val="000000"/>
          <w:sz w:val="24"/>
        </w:rPr>
        <w:t>投标人组织机构、财务状况简介（见投标文件格式章节）。</w:t>
      </w:r>
      <w:r>
        <w:rPr>
          <w:rFonts w:hint="eastAsia" w:ascii="宋体" w:hAnsi="宋体"/>
          <w:sz w:val="24"/>
        </w:rPr>
        <w:t xml:space="preserve"> </w:t>
      </w:r>
    </w:p>
    <w:p>
      <w:pPr>
        <w:snapToGrid w:val="0"/>
        <w:spacing w:line="460" w:lineRule="exact"/>
        <w:ind w:firstLine="470" w:firstLineChars="196"/>
        <w:jc w:val="left"/>
        <w:rPr>
          <w:rFonts w:ascii="宋体" w:hAnsi="宋体"/>
          <w:color w:val="000000"/>
          <w:sz w:val="24"/>
        </w:rPr>
      </w:pPr>
      <w:r>
        <w:rPr>
          <w:rFonts w:hint="eastAsia" w:ascii="宋体" w:hAnsi="宋体"/>
          <w:sz w:val="24"/>
        </w:rPr>
        <w:t>(7)</w:t>
      </w:r>
      <w:r>
        <w:rPr>
          <w:rFonts w:hint="eastAsia" w:ascii="宋体" w:hAnsi="宋体"/>
          <w:color w:val="000000"/>
          <w:sz w:val="24"/>
        </w:rPr>
        <w:t>投标人近两年的年度财务审计报告（复印件须加盖公章，提供原件备查）。</w:t>
      </w:r>
    </w:p>
    <w:p>
      <w:pPr>
        <w:snapToGrid w:val="0"/>
        <w:spacing w:line="460" w:lineRule="exact"/>
        <w:ind w:firstLine="470" w:firstLineChars="196"/>
        <w:jc w:val="left"/>
        <w:rPr>
          <w:rFonts w:ascii="宋体" w:hAnsi="宋体"/>
          <w:sz w:val="24"/>
        </w:rPr>
      </w:pPr>
      <w:r>
        <w:rPr>
          <w:rFonts w:hint="eastAsia" w:ascii="宋体" w:hAnsi="宋体"/>
          <w:sz w:val="24"/>
        </w:rPr>
        <w:t>(8) 其他能够证明投标人具备投标资格的文件。</w:t>
      </w:r>
    </w:p>
    <w:p>
      <w:pPr>
        <w:pStyle w:val="3"/>
        <w:spacing w:before="0" w:after="0" w:line="460" w:lineRule="exact"/>
        <w:ind w:firstLine="482" w:firstLineChars="200"/>
        <w:rPr>
          <w:rFonts w:ascii="宋体" w:hAnsi="宋体" w:eastAsia="宋体"/>
          <w:sz w:val="24"/>
          <w:szCs w:val="24"/>
        </w:rPr>
      </w:pPr>
      <w:bookmarkStart w:id="43" w:name="_Toc424376309"/>
      <w:r>
        <w:rPr>
          <w:rFonts w:hint="eastAsia" w:ascii="宋体" w:hAnsi="宋体" w:eastAsia="宋体"/>
          <w:sz w:val="24"/>
          <w:szCs w:val="24"/>
        </w:rPr>
        <w:t>3.6商务文件</w:t>
      </w:r>
      <w:bookmarkEnd w:id="43"/>
    </w:p>
    <w:p>
      <w:pPr>
        <w:snapToGrid w:val="0"/>
        <w:spacing w:line="460" w:lineRule="exact"/>
        <w:ind w:firstLine="470" w:firstLineChars="196"/>
        <w:jc w:val="left"/>
        <w:rPr>
          <w:rFonts w:ascii="宋体" w:hAnsi="宋体"/>
          <w:sz w:val="24"/>
        </w:rPr>
      </w:pPr>
      <w:r>
        <w:rPr>
          <w:rFonts w:hint="eastAsia" w:ascii="宋体" w:hAnsi="宋体"/>
          <w:sz w:val="24"/>
        </w:rPr>
        <w:t>3.6.1投标人的商务文件包括但不限于以下资料（不得包含任何投标报价文件）：</w:t>
      </w:r>
    </w:p>
    <w:p>
      <w:pPr>
        <w:snapToGrid w:val="0"/>
        <w:spacing w:line="460" w:lineRule="exact"/>
        <w:ind w:firstLine="470" w:firstLineChars="196"/>
        <w:jc w:val="left"/>
        <w:rPr>
          <w:rFonts w:ascii="宋体" w:hAnsi="宋体"/>
          <w:sz w:val="24"/>
        </w:rPr>
      </w:pPr>
      <w:r>
        <w:rPr>
          <w:rFonts w:hint="eastAsia" w:ascii="宋体" w:hAnsi="宋体"/>
          <w:sz w:val="24"/>
        </w:rPr>
        <w:t>(1) 商务响应表（格式见投标文件格式章节）</w:t>
      </w:r>
    </w:p>
    <w:p>
      <w:pPr>
        <w:pStyle w:val="3"/>
        <w:spacing w:before="0" w:after="0" w:line="460" w:lineRule="exact"/>
        <w:ind w:firstLine="482" w:firstLineChars="200"/>
        <w:rPr>
          <w:rFonts w:ascii="宋体" w:hAnsi="宋体" w:eastAsia="宋体"/>
          <w:sz w:val="24"/>
          <w:szCs w:val="24"/>
        </w:rPr>
      </w:pPr>
      <w:bookmarkStart w:id="44" w:name="_Toc424376310"/>
      <w:r>
        <w:rPr>
          <w:rFonts w:hint="eastAsia" w:ascii="宋体" w:hAnsi="宋体" w:eastAsia="宋体"/>
          <w:sz w:val="24"/>
          <w:szCs w:val="24"/>
        </w:rPr>
        <w:t>3.7技术文件</w:t>
      </w:r>
      <w:bookmarkEnd w:id="44"/>
    </w:p>
    <w:p>
      <w:pPr>
        <w:spacing w:line="460" w:lineRule="exact"/>
        <w:ind w:firstLine="480" w:firstLineChars="200"/>
        <w:rPr>
          <w:rFonts w:ascii="宋体" w:hAnsi="宋体"/>
          <w:sz w:val="24"/>
        </w:rPr>
      </w:pPr>
      <w:r>
        <w:rPr>
          <w:rFonts w:hint="eastAsia" w:ascii="宋体" w:hAnsi="宋体"/>
          <w:sz w:val="24"/>
        </w:rPr>
        <w:t>3.7.1</w:t>
      </w:r>
      <w:r>
        <w:rPr>
          <w:rFonts w:ascii="宋体" w:hAnsi="宋体"/>
          <w:sz w:val="24"/>
        </w:rPr>
        <w:t>投标人必须提交其所投标货物和服务符合招标文件的技术响应文件</w:t>
      </w:r>
      <w:r>
        <w:rPr>
          <w:rFonts w:hint="eastAsia" w:ascii="宋体" w:hAnsi="宋体"/>
          <w:sz w:val="24"/>
        </w:rPr>
        <w:t>，</w:t>
      </w:r>
      <w:r>
        <w:rPr>
          <w:rFonts w:ascii="宋体" w:hAnsi="宋体"/>
          <w:sz w:val="24"/>
        </w:rPr>
        <w:t>依据招标文件中招标项目要求及技术</w:t>
      </w:r>
      <w:r>
        <w:rPr>
          <w:rFonts w:hint="eastAsia" w:ascii="宋体" w:hAnsi="宋体"/>
          <w:sz w:val="24"/>
        </w:rPr>
        <w:t>规范</w:t>
      </w:r>
      <w:r>
        <w:rPr>
          <w:rFonts w:ascii="宋体" w:hAnsi="宋体"/>
          <w:sz w:val="24"/>
        </w:rPr>
        <w:t>的要求逐条说明投标货物的适用性。</w:t>
      </w:r>
    </w:p>
    <w:p>
      <w:pPr>
        <w:spacing w:line="460" w:lineRule="exact"/>
        <w:ind w:firstLine="480" w:firstLineChars="200"/>
        <w:rPr>
          <w:rFonts w:ascii="宋体" w:hAnsi="宋体"/>
          <w:sz w:val="24"/>
        </w:rPr>
      </w:pPr>
      <w:r>
        <w:rPr>
          <w:rFonts w:hint="eastAsia" w:ascii="宋体" w:hAnsi="宋体"/>
          <w:sz w:val="24"/>
        </w:rPr>
        <w:t>3.7.2本招标文件的技术规范中所指出的工艺、材料和设备的标准，以及商标或样本目录号码的参考资料仅系说明并非进行限制。投标人可提出替代标准、商标或样本目录号码，但该替代应基本上相当于或优于技术规格中的规定，以使招标人满意。</w:t>
      </w:r>
    </w:p>
    <w:p>
      <w:pPr>
        <w:pStyle w:val="20"/>
        <w:spacing w:before="0" w:beforeAutospacing="0" w:after="0" w:afterAutospacing="0" w:line="460" w:lineRule="exact"/>
        <w:ind w:firstLine="480" w:firstLineChars="200"/>
        <w:rPr>
          <w:color w:val="auto"/>
          <w:kern w:val="2"/>
          <w:sz w:val="24"/>
          <w:szCs w:val="24"/>
        </w:rPr>
      </w:pPr>
      <w:r>
        <w:rPr>
          <w:rFonts w:hint="eastAsia"/>
          <w:kern w:val="2"/>
          <w:sz w:val="24"/>
          <w:szCs w:val="24"/>
        </w:rPr>
        <w:t>3.7.3如有需要，</w:t>
      </w:r>
      <w:r>
        <w:rPr>
          <w:kern w:val="2"/>
          <w:sz w:val="24"/>
          <w:szCs w:val="24"/>
        </w:rPr>
        <w:t>应在规格偏离表上逐项说明投标货物和服务的不同点以及完全不同之处。</w:t>
      </w:r>
    </w:p>
    <w:p>
      <w:pPr>
        <w:spacing w:line="460" w:lineRule="exact"/>
        <w:ind w:firstLine="480" w:firstLineChars="200"/>
        <w:rPr>
          <w:rFonts w:ascii="宋体" w:hAnsi="宋体"/>
          <w:sz w:val="24"/>
        </w:rPr>
      </w:pPr>
      <w:r>
        <w:rPr>
          <w:rFonts w:hint="eastAsia" w:ascii="宋体" w:hAnsi="宋体"/>
          <w:sz w:val="24"/>
        </w:rPr>
        <w:t>3.7.4投标人的技术文件</w:t>
      </w:r>
      <w:r>
        <w:rPr>
          <w:rFonts w:ascii="宋体" w:hAnsi="宋体"/>
          <w:sz w:val="24"/>
        </w:rPr>
        <w:t>可以是文字资料、图纸和数据</w:t>
      </w:r>
      <w:r>
        <w:rPr>
          <w:rFonts w:hint="eastAsia" w:ascii="宋体" w:hAnsi="宋体"/>
          <w:sz w:val="24"/>
        </w:rPr>
        <w:t>，包括但不限于以下资料（不得包含任何投标报价文件）：</w:t>
      </w:r>
    </w:p>
    <w:p>
      <w:pPr>
        <w:snapToGrid w:val="0"/>
        <w:spacing w:line="460" w:lineRule="exact"/>
        <w:ind w:firstLine="480" w:firstLineChars="200"/>
        <w:jc w:val="left"/>
        <w:rPr>
          <w:rFonts w:ascii="宋体" w:hAnsi="宋体"/>
          <w:sz w:val="24"/>
        </w:rPr>
      </w:pPr>
      <w:r>
        <w:rPr>
          <w:rFonts w:hint="eastAsia" w:ascii="宋体" w:hAnsi="宋体"/>
          <w:sz w:val="24"/>
        </w:rPr>
        <w:t>(1) 货物说明一览表（格式见投标文件格式章节）</w:t>
      </w:r>
    </w:p>
    <w:p>
      <w:pPr>
        <w:snapToGrid w:val="0"/>
        <w:spacing w:line="460" w:lineRule="exact"/>
        <w:ind w:firstLine="480" w:firstLineChars="200"/>
        <w:jc w:val="left"/>
        <w:rPr>
          <w:rFonts w:ascii="宋体" w:hAnsi="宋体"/>
          <w:sz w:val="24"/>
        </w:rPr>
      </w:pPr>
      <w:r>
        <w:rPr>
          <w:rFonts w:hint="eastAsia" w:ascii="宋体" w:hAnsi="宋体"/>
          <w:sz w:val="24"/>
        </w:rPr>
        <w:t>(2) 规格偏离表（格式见投标文件格式章节）</w:t>
      </w:r>
    </w:p>
    <w:p>
      <w:pPr>
        <w:snapToGrid w:val="0"/>
        <w:spacing w:line="460" w:lineRule="exact"/>
        <w:ind w:firstLine="480" w:firstLineChars="200"/>
        <w:jc w:val="left"/>
        <w:rPr>
          <w:rFonts w:ascii="宋体" w:hAnsi="宋体"/>
          <w:sz w:val="24"/>
        </w:rPr>
      </w:pPr>
      <w:r>
        <w:rPr>
          <w:rFonts w:hint="eastAsia" w:ascii="宋体" w:hAnsi="宋体"/>
          <w:sz w:val="24"/>
        </w:rPr>
        <w:t>(3) 产品执行标准</w:t>
      </w:r>
    </w:p>
    <w:p>
      <w:pPr>
        <w:spacing w:line="460" w:lineRule="exact"/>
        <w:ind w:firstLine="480" w:firstLineChars="200"/>
        <w:rPr>
          <w:rFonts w:ascii="宋体" w:hAnsi="宋体"/>
          <w:color w:val="000000"/>
          <w:sz w:val="24"/>
        </w:rPr>
      </w:pPr>
      <w:r>
        <w:rPr>
          <w:rFonts w:hint="eastAsia" w:ascii="宋体" w:hAnsi="宋体"/>
          <w:sz w:val="24"/>
        </w:rPr>
        <w:t>(4) 近两年国家主管部门对</w:t>
      </w:r>
      <w:r>
        <w:rPr>
          <w:rFonts w:hint="eastAsia" w:ascii="宋体" w:hAnsi="宋体"/>
          <w:color w:val="000000"/>
          <w:sz w:val="24"/>
        </w:rPr>
        <w:t>产品的抽检报告或有资质机构出具的检测报告（如有，每年提供一份，</w:t>
      </w:r>
      <w:r>
        <w:rPr>
          <w:rFonts w:ascii="宋体" w:hAnsi="宋体"/>
          <w:color w:val="000000"/>
          <w:sz w:val="24"/>
        </w:rPr>
        <w:t>复印件</w:t>
      </w:r>
      <w:r>
        <w:rPr>
          <w:rFonts w:hint="eastAsia" w:ascii="宋体" w:hAnsi="宋体"/>
          <w:color w:val="000000"/>
          <w:sz w:val="24"/>
        </w:rPr>
        <w:t>须加盖公章，提供原件备查）。</w:t>
      </w:r>
    </w:p>
    <w:p>
      <w:pPr>
        <w:snapToGrid w:val="0"/>
        <w:spacing w:line="460" w:lineRule="exact"/>
        <w:ind w:firstLine="480" w:firstLineChars="200"/>
        <w:jc w:val="left"/>
        <w:rPr>
          <w:rFonts w:ascii="宋体" w:hAnsi="宋体"/>
          <w:sz w:val="24"/>
        </w:rPr>
      </w:pPr>
      <w:r>
        <w:rPr>
          <w:rFonts w:hint="eastAsia" w:ascii="宋体" w:hAnsi="宋体"/>
          <w:sz w:val="24"/>
        </w:rPr>
        <w:t>(5) 产品</w:t>
      </w:r>
      <w:r>
        <w:rPr>
          <w:rFonts w:ascii="宋体" w:hAnsi="宋体"/>
          <w:sz w:val="24"/>
        </w:rPr>
        <w:t>图纸</w:t>
      </w:r>
      <w:r>
        <w:rPr>
          <w:rFonts w:hint="eastAsia" w:ascii="宋体" w:hAnsi="宋体"/>
          <w:sz w:val="24"/>
        </w:rPr>
        <w:t>或</w:t>
      </w:r>
      <w:r>
        <w:rPr>
          <w:rFonts w:ascii="宋体" w:hAnsi="宋体"/>
          <w:sz w:val="24"/>
        </w:rPr>
        <w:t>样本</w:t>
      </w:r>
      <w:r>
        <w:rPr>
          <w:rFonts w:hint="eastAsia" w:ascii="宋体" w:hAnsi="宋体"/>
          <w:sz w:val="24"/>
        </w:rPr>
        <w:t>、</w:t>
      </w:r>
      <w:r>
        <w:rPr>
          <w:rFonts w:ascii="宋体" w:hAnsi="宋体"/>
          <w:sz w:val="24"/>
        </w:rPr>
        <w:t>中文使用说明书</w:t>
      </w:r>
      <w:r>
        <w:rPr>
          <w:rFonts w:hint="eastAsia" w:ascii="宋体" w:hAnsi="宋体"/>
          <w:sz w:val="24"/>
        </w:rPr>
        <w:t>等。</w:t>
      </w:r>
    </w:p>
    <w:p>
      <w:pPr>
        <w:snapToGrid w:val="0"/>
        <w:spacing w:line="460" w:lineRule="exact"/>
        <w:ind w:firstLine="480" w:firstLineChars="200"/>
        <w:jc w:val="left"/>
        <w:rPr>
          <w:rFonts w:ascii="宋体" w:hAnsi="宋体"/>
          <w:sz w:val="24"/>
        </w:rPr>
      </w:pPr>
      <w:r>
        <w:rPr>
          <w:rFonts w:hint="eastAsia" w:ascii="宋体" w:hAnsi="宋体"/>
          <w:sz w:val="24"/>
        </w:rPr>
        <w:t xml:space="preserve">(6) </w:t>
      </w:r>
      <w:r>
        <w:rPr>
          <w:rFonts w:ascii="宋体" w:hAnsi="宋体"/>
          <w:sz w:val="24"/>
        </w:rPr>
        <w:t>项目实施人员一览表</w:t>
      </w:r>
      <w:r>
        <w:rPr>
          <w:rFonts w:hint="eastAsia" w:ascii="宋体" w:hAnsi="宋体"/>
          <w:sz w:val="24"/>
        </w:rPr>
        <w:t>（格式见投标文件格式章节）</w:t>
      </w:r>
    </w:p>
    <w:p>
      <w:pPr>
        <w:snapToGrid w:val="0"/>
        <w:spacing w:line="460" w:lineRule="exact"/>
        <w:ind w:firstLine="480" w:firstLineChars="200"/>
        <w:jc w:val="left"/>
        <w:rPr>
          <w:rFonts w:ascii="宋体" w:hAnsi="宋体"/>
          <w:sz w:val="24"/>
        </w:rPr>
      </w:pPr>
      <w:r>
        <w:rPr>
          <w:rFonts w:hint="eastAsia" w:ascii="宋体" w:hAnsi="宋体"/>
          <w:sz w:val="24"/>
        </w:rPr>
        <w:t xml:space="preserve">(7) </w:t>
      </w:r>
      <w:r>
        <w:rPr>
          <w:rFonts w:ascii="宋体" w:hAnsi="宋体"/>
          <w:sz w:val="24"/>
        </w:rPr>
        <w:t>技术服务、技术培训的内容和措施</w:t>
      </w:r>
      <w:r>
        <w:rPr>
          <w:rFonts w:hint="eastAsia" w:ascii="宋体" w:hAnsi="宋体"/>
          <w:sz w:val="24"/>
        </w:rPr>
        <w:t>。</w:t>
      </w:r>
    </w:p>
    <w:p>
      <w:pPr>
        <w:snapToGrid w:val="0"/>
        <w:spacing w:line="460" w:lineRule="exact"/>
        <w:ind w:firstLine="480" w:firstLineChars="200"/>
        <w:jc w:val="left"/>
        <w:rPr>
          <w:rFonts w:ascii="宋体" w:hAnsi="宋体"/>
          <w:sz w:val="24"/>
        </w:rPr>
      </w:pPr>
      <w:r>
        <w:rPr>
          <w:rFonts w:hint="eastAsia" w:ascii="宋体" w:hAnsi="宋体"/>
          <w:sz w:val="24"/>
        </w:rPr>
        <w:t xml:space="preserve">(8) </w:t>
      </w:r>
      <w:r>
        <w:rPr>
          <w:rFonts w:ascii="宋体" w:hAnsi="宋体"/>
          <w:sz w:val="24"/>
        </w:rPr>
        <w:t>投标人建议的验收方法或方案</w:t>
      </w:r>
      <w:r>
        <w:rPr>
          <w:rFonts w:hint="eastAsia" w:ascii="宋体" w:hAnsi="宋体"/>
          <w:sz w:val="24"/>
        </w:rPr>
        <w:t>。</w:t>
      </w:r>
    </w:p>
    <w:p>
      <w:pPr>
        <w:snapToGrid w:val="0"/>
        <w:spacing w:line="460" w:lineRule="exact"/>
        <w:ind w:firstLine="480" w:firstLineChars="200"/>
        <w:jc w:val="left"/>
        <w:rPr>
          <w:rFonts w:ascii="宋体" w:hAnsi="宋体"/>
          <w:sz w:val="24"/>
        </w:rPr>
      </w:pPr>
      <w:r>
        <w:rPr>
          <w:rFonts w:hint="eastAsia" w:ascii="宋体" w:hAnsi="宋体"/>
          <w:sz w:val="24"/>
        </w:rPr>
        <w:t>(9) 其他投标人认为应当提交的技术文件。</w:t>
      </w:r>
    </w:p>
    <w:p>
      <w:pPr>
        <w:pStyle w:val="3"/>
        <w:spacing w:before="0" w:after="0" w:line="460" w:lineRule="exact"/>
        <w:ind w:firstLine="482" w:firstLineChars="200"/>
        <w:rPr>
          <w:rFonts w:ascii="宋体" w:hAnsi="宋体" w:eastAsia="宋体"/>
          <w:sz w:val="24"/>
          <w:szCs w:val="24"/>
        </w:rPr>
      </w:pPr>
      <w:bookmarkStart w:id="45" w:name="_Toc424376311"/>
      <w:r>
        <w:rPr>
          <w:rFonts w:hint="eastAsia" w:ascii="宋体" w:hAnsi="宋体" w:eastAsia="宋体"/>
          <w:sz w:val="24"/>
          <w:szCs w:val="24"/>
        </w:rPr>
        <w:t>3.8投标报价文件</w:t>
      </w:r>
      <w:bookmarkEnd w:id="45"/>
    </w:p>
    <w:p>
      <w:pPr>
        <w:snapToGrid w:val="0"/>
        <w:spacing w:line="460" w:lineRule="exact"/>
        <w:ind w:firstLine="470" w:firstLineChars="196"/>
        <w:jc w:val="left"/>
        <w:rPr>
          <w:rFonts w:ascii="宋体" w:hAnsi="宋体"/>
          <w:sz w:val="24"/>
        </w:rPr>
      </w:pPr>
      <w:r>
        <w:rPr>
          <w:rFonts w:hint="eastAsia" w:ascii="宋体" w:hAnsi="宋体"/>
          <w:sz w:val="24"/>
        </w:rPr>
        <w:t>3.8.1投标报价文件包括：</w:t>
      </w:r>
    </w:p>
    <w:p>
      <w:pPr>
        <w:snapToGrid w:val="0"/>
        <w:spacing w:line="460" w:lineRule="exact"/>
        <w:ind w:firstLine="470" w:firstLineChars="196"/>
        <w:jc w:val="left"/>
        <w:rPr>
          <w:rFonts w:ascii="宋体" w:hAnsi="宋体"/>
          <w:sz w:val="24"/>
        </w:rPr>
      </w:pPr>
      <w:r>
        <w:rPr>
          <w:rFonts w:hint="eastAsia" w:ascii="宋体" w:hAnsi="宋体"/>
          <w:sz w:val="24"/>
        </w:rPr>
        <w:t>(1) 投标声明书（格式见投标文件格式章节）</w:t>
      </w:r>
    </w:p>
    <w:p>
      <w:pPr>
        <w:spacing w:line="460" w:lineRule="exact"/>
        <w:ind w:firstLine="480" w:firstLineChars="200"/>
        <w:rPr>
          <w:rFonts w:ascii="宋体" w:hAnsi="宋体"/>
          <w:sz w:val="24"/>
        </w:rPr>
      </w:pPr>
      <w:r>
        <w:rPr>
          <w:rFonts w:hint="eastAsia" w:ascii="宋体" w:hAnsi="宋体"/>
          <w:sz w:val="24"/>
        </w:rPr>
        <w:t>(2) 开标一览表/投标价格表（格式见投标文件格式章节）</w:t>
      </w:r>
    </w:p>
    <w:p>
      <w:pPr>
        <w:spacing w:line="460" w:lineRule="exact"/>
        <w:ind w:firstLine="480" w:firstLineChars="200"/>
        <w:rPr>
          <w:rFonts w:ascii="宋体" w:hAnsi="宋体"/>
          <w:sz w:val="24"/>
        </w:rPr>
      </w:pPr>
      <w:r>
        <w:rPr>
          <w:rFonts w:hint="eastAsia" w:ascii="宋体" w:hAnsi="宋体"/>
          <w:sz w:val="24"/>
        </w:rPr>
        <w:t>投标人对投标货物及服务应报出最具有竞争力的价格</w:t>
      </w:r>
      <w:r>
        <w:rPr>
          <w:rFonts w:ascii="宋体" w:hAnsi="宋体"/>
          <w:sz w:val="24"/>
        </w:rPr>
        <w:t>。每种货物只允许有一种报价，任何有选择报价将不予接受</w:t>
      </w:r>
      <w:r>
        <w:rPr>
          <w:rFonts w:hint="eastAsia" w:ascii="宋体" w:hAnsi="宋体"/>
          <w:sz w:val="24"/>
        </w:rPr>
        <w:t>。报价含税。</w:t>
      </w:r>
    </w:p>
    <w:p>
      <w:pPr>
        <w:spacing w:line="460" w:lineRule="exact"/>
        <w:ind w:firstLine="480" w:firstLineChars="200"/>
        <w:rPr>
          <w:rFonts w:ascii="宋体" w:hAnsi="宋体"/>
          <w:sz w:val="24"/>
        </w:rPr>
      </w:pPr>
      <w:r>
        <w:rPr>
          <w:rFonts w:hint="eastAsia" w:ascii="宋体" w:hAnsi="宋体"/>
          <w:sz w:val="24"/>
        </w:rPr>
        <w:t>(3) 投标货物详细清单（格式见投标文件格式章节）</w:t>
      </w:r>
    </w:p>
    <w:p>
      <w:pPr>
        <w:spacing w:line="460" w:lineRule="exact"/>
        <w:ind w:firstLine="480" w:firstLineChars="200"/>
        <w:rPr>
          <w:rFonts w:ascii="宋体" w:hAnsi="宋体"/>
          <w:sz w:val="24"/>
        </w:rPr>
      </w:pPr>
      <w:r>
        <w:rPr>
          <w:rFonts w:hint="eastAsia" w:ascii="宋体" w:hAnsi="宋体"/>
          <w:sz w:val="24"/>
        </w:rPr>
        <w:t>必须逐项填写货物各组成部分的名称、品牌、规格型号、数量、出厂单价、总价等，运保费须单独报出。报价含税。</w:t>
      </w:r>
    </w:p>
    <w:p>
      <w:pPr>
        <w:snapToGrid w:val="0"/>
        <w:spacing w:line="460" w:lineRule="exact"/>
        <w:ind w:firstLine="470" w:firstLineChars="196"/>
        <w:jc w:val="left"/>
        <w:rPr>
          <w:rFonts w:ascii="宋体" w:hAnsi="宋体"/>
          <w:sz w:val="24"/>
        </w:rPr>
      </w:pPr>
      <w:r>
        <w:rPr>
          <w:rFonts w:hint="eastAsia" w:ascii="宋体" w:hAnsi="宋体"/>
          <w:sz w:val="24"/>
        </w:rPr>
        <w:t xml:space="preserve">(4) </w:t>
      </w:r>
      <w:r>
        <w:rPr>
          <w:rFonts w:ascii="宋体" w:hAnsi="宋体"/>
          <w:sz w:val="24"/>
          <w:highlight w:val="yellow"/>
        </w:rPr>
        <w:t>提供近</w:t>
      </w:r>
      <w:r>
        <w:rPr>
          <w:rFonts w:hint="eastAsia" w:ascii="宋体" w:hAnsi="宋体"/>
          <w:sz w:val="24"/>
          <w:highlight w:val="yellow"/>
          <w:u w:val="single"/>
        </w:rPr>
        <w:t xml:space="preserve"> 二  </w:t>
      </w:r>
      <w:r>
        <w:rPr>
          <w:rFonts w:ascii="宋体" w:hAnsi="宋体"/>
          <w:sz w:val="24"/>
          <w:highlight w:val="yellow"/>
        </w:rPr>
        <w:t>年以来</w:t>
      </w:r>
      <w:r>
        <w:rPr>
          <w:rFonts w:hint="eastAsia" w:ascii="宋体" w:hAnsi="宋体"/>
          <w:sz w:val="24"/>
          <w:highlight w:val="yellow"/>
        </w:rPr>
        <w:t>同类项目</w:t>
      </w:r>
      <w:r>
        <w:rPr>
          <w:rFonts w:ascii="宋体" w:hAnsi="宋体"/>
          <w:sz w:val="24"/>
          <w:highlight w:val="yellow"/>
        </w:rPr>
        <w:t>的业绩</w:t>
      </w:r>
      <w:r>
        <w:rPr>
          <w:rFonts w:hint="eastAsia" w:ascii="宋体" w:hAnsi="宋体"/>
          <w:sz w:val="24"/>
          <w:highlight w:val="yellow"/>
        </w:rPr>
        <w:t>表，</w:t>
      </w:r>
      <w:r>
        <w:rPr>
          <w:rFonts w:hint="eastAsia" w:ascii="宋体" w:hAnsi="宋体"/>
          <w:sz w:val="24"/>
        </w:rPr>
        <w:t>附合同复印件、用户验收报告、用户评价（格式见投标文件格式章节）。</w:t>
      </w:r>
    </w:p>
    <w:p>
      <w:pPr>
        <w:tabs>
          <w:tab w:val="left" w:pos="5245"/>
        </w:tabs>
        <w:snapToGrid w:val="0"/>
        <w:spacing w:line="460" w:lineRule="exact"/>
        <w:ind w:firstLine="480" w:firstLineChars="200"/>
        <w:jc w:val="left"/>
        <w:rPr>
          <w:rFonts w:ascii="宋体" w:hAnsi="宋体"/>
          <w:sz w:val="24"/>
        </w:rPr>
      </w:pPr>
      <w:r>
        <w:rPr>
          <w:rFonts w:hint="eastAsia" w:ascii="宋体" w:hAnsi="宋体"/>
          <w:sz w:val="24"/>
        </w:rPr>
        <w:t xml:space="preserve">(5) </w:t>
      </w:r>
      <w:r>
        <w:rPr>
          <w:rFonts w:ascii="宋体" w:hAnsi="宋体"/>
          <w:sz w:val="24"/>
        </w:rPr>
        <w:t>投标人承诺给予招标人的各种优惠条件，包括售后服务等方面的优惠</w:t>
      </w:r>
      <w:r>
        <w:rPr>
          <w:rFonts w:hint="eastAsia" w:ascii="宋体" w:hAnsi="宋体"/>
          <w:sz w:val="24"/>
        </w:rPr>
        <w:t>。</w:t>
      </w:r>
    </w:p>
    <w:p>
      <w:pPr>
        <w:snapToGrid w:val="0"/>
        <w:spacing w:line="460" w:lineRule="exact"/>
        <w:ind w:firstLine="482" w:firstLineChars="200"/>
        <w:jc w:val="left"/>
        <w:rPr>
          <w:rFonts w:ascii="宋体" w:hAnsi="宋体"/>
          <w:b/>
          <w:sz w:val="24"/>
        </w:rPr>
      </w:pPr>
      <w:r>
        <w:rPr>
          <w:rFonts w:hint="eastAsia" w:ascii="宋体" w:hAnsi="宋体"/>
          <w:b/>
          <w:sz w:val="24"/>
        </w:rPr>
        <w:t>备注：上述注明“提供原件备查</w:t>
      </w:r>
      <w:r>
        <w:rPr>
          <w:rFonts w:ascii="宋体" w:hAnsi="宋体"/>
          <w:b/>
          <w:sz w:val="24"/>
        </w:rPr>
        <w:t>”</w:t>
      </w:r>
      <w:r>
        <w:rPr>
          <w:rFonts w:hint="eastAsia" w:ascii="宋体" w:hAnsi="宋体"/>
          <w:b/>
          <w:sz w:val="24"/>
        </w:rPr>
        <w:t>的，投标人应携带原件以供开标评标时备查。如无法提供原件备查的，投标文件将被认定为废标。</w:t>
      </w:r>
    </w:p>
    <w:p>
      <w:pPr>
        <w:pStyle w:val="3"/>
        <w:spacing w:before="0" w:after="0" w:line="460" w:lineRule="exact"/>
        <w:ind w:firstLine="482" w:firstLineChars="200"/>
        <w:rPr>
          <w:rFonts w:ascii="宋体" w:hAnsi="宋体" w:eastAsia="宋体"/>
          <w:sz w:val="24"/>
          <w:szCs w:val="24"/>
        </w:rPr>
      </w:pPr>
      <w:bookmarkStart w:id="46" w:name="_Toc424376312"/>
      <w:bookmarkStart w:id="47" w:name="_Toc264900994"/>
      <w:r>
        <w:rPr>
          <w:rFonts w:hint="eastAsia" w:ascii="宋体" w:hAnsi="宋体" w:eastAsia="宋体"/>
          <w:sz w:val="24"/>
          <w:szCs w:val="24"/>
        </w:rPr>
        <w:t xml:space="preserve">3.9 </w:t>
      </w:r>
      <w:r>
        <w:rPr>
          <w:rFonts w:ascii="宋体" w:hAnsi="宋体" w:eastAsia="宋体"/>
          <w:sz w:val="24"/>
          <w:szCs w:val="24"/>
        </w:rPr>
        <w:t>投标文件的</w:t>
      </w:r>
      <w:r>
        <w:rPr>
          <w:rFonts w:hint="eastAsia" w:ascii="宋体" w:hAnsi="宋体" w:eastAsia="宋体"/>
          <w:sz w:val="24"/>
          <w:szCs w:val="24"/>
        </w:rPr>
        <w:t>制作</w:t>
      </w:r>
      <w:r>
        <w:rPr>
          <w:rFonts w:ascii="宋体" w:hAnsi="宋体" w:eastAsia="宋体"/>
          <w:sz w:val="24"/>
          <w:szCs w:val="24"/>
        </w:rPr>
        <w:t>要求</w:t>
      </w:r>
      <w:bookmarkEnd w:id="46"/>
      <w:bookmarkEnd w:id="47"/>
    </w:p>
    <w:p>
      <w:pPr>
        <w:spacing w:line="460" w:lineRule="exact"/>
        <w:ind w:firstLine="480" w:firstLineChars="200"/>
        <w:rPr>
          <w:rFonts w:ascii="宋体" w:hAnsi="宋体"/>
          <w:sz w:val="24"/>
        </w:rPr>
      </w:pPr>
      <w:r>
        <w:rPr>
          <w:rFonts w:hint="eastAsia" w:ascii="宋体" w:hAnsi="宋体"/>
          <w:sz w:val="24"/>
        </w:rPr>
        <w:t>3.9.</w:t>
      </w:r>
      <w:r>
        <w:rPr>
          <w:rFonts w:ascii="宋体" w:hAnsi="宋体"/>
          <w:sz w:val="24"/>
        </w:rPr>
        <w:t>1投标人应</w:t>
      </w:r>
      <w:r>
        <w:rPr>
          <w:rFonts w:hint="eastAsia" w:ascii="宋体" w:hAnsi="宋体"/>
          <w:sz w:val="24"/>
        </w:rPr>
        <w:t>按</w:t>
      </w:r>
      <w:r>
        <w:rPr>
          <w:rFonts w:ascii="宋体" w:hAnsi="宋体"/>
          <w:sz w:val="24"/>
        </w:rPr>
        <w:t>本招标文件规定的格式和顺序编制、装订投标文件</w:t>
      </w:r>
      <w:r>
        <w:rPr>
          <w:rFonts w:hint="eastAsia" w:ascii="宋体" w:hAnsi="宋体"/>
          <w:sz w:val="24"/>
        </w:rPr>
        <w:t>并标注页码</w:t>
      </w:r>
      <w:r>
        <w:rPr>
          <w:rFonts w:ascii="宋体" w:hAnsi="宋体"/>
          <w:sz w:val="24"/>
        </w:rPr>
        <w:t>，投标文件内容不完整、编排混乱</w:t>
      </w:r>
      <w:r>
        <w:rPr>
          <w:rFonts w:hint="eastAsia" w:ascii="宋体" w:hAnsi="宋体"/>
          <w:sz w:val="24"/>
        </w:rPr>
        <w:t>，</w:t>
      </w:r>
      <w:r>
        <w:rPr>
          <w:rFonts w:ascii="宋体" w:hAnsi="宋体"/>
          <w:sz w:val="24"/>
        </w:rPr>
        <w:t>导致投标文件被误读、漏读或者查找不到相关内容的，</w:t>
      </w:r>
      <w:r>
        <w:rPr>
          <w:rFonts w:hint="eastAsia" w:ascii="宋体" w:hAnsi="宋体"/>
          <w:sz w:val="24"/>
        </w:rPr>
        <w:t>由</w:t>
      </w:r>
      <w:r>
        <w:rPr>
          <w:rFonts w:ascii="宋体" w:hAnsi="宋体"/>
          <w:sz w:val="24"/>
        </w:rPr>
        <w:t>投标人</w:t>
      </w:r>
      <w:r>
        <w:rPr>
          <w:rFonts w:hint="eastAsia" w:ascii="宋体" w:hAnsi="宋体"/>
          <w:sz w:val="24"/>
        </w:rPr>
        <w:t>自行承担后果</w:t>
      </w:r>
      <w:r>
        <w:rPr>
          <w:rFonts w:ascii="宋体" w:hAnsi="宋体"/>
          <w:sz w:val="24"/>
        </w:rPr>
        <w:t>。</w:t>
      </w:r>
    </w:p>
    <w:p>
      <w:pPr>
        <w:spacing w:line="460" w:lineRule="exact"/>
        <w:ind w:firstLine="480" w:firstLineChars="200"/>
        <w:rPr>
          <w:rFonts w:ascii="宋体" w:hAnsi="宋体"/>
          <w:sz w:val="24"/>
        </w:rPr>
      </w:pPr>
      <w:r>
        <w:rPr>
          <w:rFonts w:hint="eastAsia" w:ascii="宋体" w:hAnsi="宋体"/>
          <w:sz w:val="24"/>
        </w:rPr>
        <w:t xml:space="preserve">3.9.2 </w:t>
      </w:r>
      <w:r>
        <w:rPr>
          <w:rFonts w:ascii="宋体" w:hAnsi="宋体"/>
          <w:sz w:val="24"/>
        </w:rPr>
        <w:t>投标文件</w:t>
      </w:r>
      <w:r>
        <w:rPr>
          <w:rFonts w:hint="eastAsia" w:ascii="宋体" w:hAnsi="宋体"/>
          <w:sz w:val="24"/>
        </w:rPr>
        <w:t>应</w:t>
      </w:r>
      <w:r>
        <w:rPr>
          <w:rFonts w:ascii="宋体" w:hAnsi="宋体"/>
          <w:sz w:val="24"/>
        </w:rPr>
        <w:t>打印或用不褪色的墨水填写。</w:t>
      </w:r>
    </w:p>
    <w:p>
      <w:pPr>
        <w:spacing w:line="460" w:lineRule="exact"/>
        <w:ind w:firstLine="480" w:firstLineChars="200"/>
        <w:rPr>
          <w:rFonts w:ascii="宋体" w:hAnsi="宋体"/>
          <w:sz w:val="24"/>
        </w:rPr>
      </w:pPr>
      <w:r>
        <w:rPr>
          <w:rFonts w:hint="eastAsia" w:ascii="宋体" w:hAnsi="宋体"/>
          <w:sz w:val="24"/>
        </w:rPr>
        <w:t xml:space="preserve">3.9.3 </w:t>
      </w:r>
      <w:r>
        <w:rPr>
          <w:rFonts w:ascii="宋体" w:hAnsi="宋体"/>
          <w:sz w:val="24"/>
        </w:rPr>
        <w:t>投标人应</w:t>
      </w:r>
      <w:r>
        <w:rPr>
          <w:rFonts w:hint="eastAsia" w:ascii="宋体" w:hAnsi="宋体"/>
          <w:sz w:val="24"/>
        </w:rPr>
        <w:t>编制投标文件正本一份、副本一份，电子版本一份。每份投标文件应按招标文件要求细分为资信文件、商务文件、技术文件、投标报价文件四部分内容，并分别装订成册、分别装袋密封和标识，最后四部分内容一并装入另一文件袋并密封，作为一份完整的投标文件。</w:t>
      </w:r>
    </w:p>
    <w:p>
      <w:pPr>
        <w:spacing w:line="460" w:lineRule="exact"/>
        <w:ind w:firstLine="480" w:firstLineChars="200"/>
        <w:rPr>
          <w:rFonts w:ascii="宋体" w:hAnsi="宋体"/>
          <w:sz w:val="24"/>
        </w:rPr>
      </w:pPr>
      <w:r>
        <w:rPr>
          <w:rFonts w:hint="eastAsia" w:ascii="宋体" w:hAnsi="宋体"/>
          <w:sz w:val="24"/>
        </w:rPr>
        <w:t>3.9.4 投标文件外包装袋封面应写明：</w:t>
      </w:r>
    </w:p>
    <w:p>
      <w:pPr>
        <w:spacing w:line="460" w:lineRule="exact"/>
        <w:ind w:firstLine="480" w:firstLineChars="200"/>
        <w:rPr>
          <w:rFonts w:ascii="宋体" w:hAnsi="宋体"/>
          <w:sz w:val="24"/>
        </w:rPr>
      </w:pPr>
      <w:r>
        <w:rPr>
          <w:rFonts w:hint="eastAsia" w:ascii="宋体" w:hAnsi="宋体"/>
          <w:sz w:val="24"/>
        </w:rPr>
        <w:t xml:space="preserve">(1) </w:t>
      </w:r>
      <w:r>
        <w:rPr>
          <w:rFonts w:ascii="宋体" w:hAnsi="宋体"/>
          <w:sz w:val="24"/>
        </w:rPr>
        <w:t>招标项目名称</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(2) 招标</w:t>
      </w:r>
      <w:r>
        <w:rPr>
          <w:rFonts w:ascii="宋体" w:hAnsi="宋体"/>
          <w:sz w:val="24"/>
        </w:rPr>
        <w:t>编号</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 xml:space="preserve">(3) </w:t>
      </w:r>
      <w:r>
        <w:rPr>
          <w:rFonts w:ascii="宋体" w:hAnsi="宋体"/>
          <w:sz w:val="24"/>
        </w:rPr>
        <w:t>招标人、招标文件所指明的投标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 xml:space="preserve">(4) </w:t>
      </w:r>
      <w:r>
        <w:rPr>
          <w:rFonts w:ascii="宋体" w:hAnsi="宋体"/>
          <w:sz w:val="24"/>
        </w:rPr>
        <w:t>投标企业名称和地址</w:t>
      </w:r>
      <w:r>
        <w:rPr>
          <w:rFonts w:hint="eastAsia" w:ascii="宋体" w:hAnsi="宋体"/>
          <w:sz w:val="24"/>
        </w:rPr>
        <w:t>（加盖公章）。</w:t>
      </w:r>
    </w:p>
    <w:p>
      <w:pPr>
        <w:spacing w:line="460" w:lineRule="exact"/>
        <w:ind w:firstLine="480" w:firstLineChars="200"/>
        <w:rPr>
          <w:rFonts w:ascii="宋体" w:hAnsi="宋体"/>
          <w:sz w:val="24"/>
        </w:rPr>
      </w:pPr>
      <w:r>
        <w:rPr>
          <w:rFonts w:hint="eastAsia" w:ascii="宋体" w:hAnsi="宋体"/>
          <w:sz w:val="24"/>
        </w:rPr>
        <w:t xml:space="preserve">(5) </w:t>
      </w:r>
      <w:r>
        <w:rPr>
          <w:rFonts w:ascii="宋体" w:hAnsi="宋体"/>
          <w:sz w:val="24"/>
        </w:rPr>
        <w:t>注明</w:t>
      </w:r>
      <w:r>
        <w:rPr>
          <w:rFonts w:hint="eastAsia" w:ascii="宋体" w:hAnsi="宋体"/>
          <w:sz w:val="24"/>
        </w:rPr>
        <w:t xml:space="preserve"> “</w:t>
      </w:r>
      <w:r>
        <w:rPr>
          <w:rFonts w:ascii="宋体" w:hAnsi="宋体"/>
          <w:sz w:val="24"/>
        </w:rPr>
        <w:t>开标</w:t>
      </w:r>
      <w:r>
        <w:rPr>
          <w:rFonts w:hint="eastAsia" w:ascii="宋体" w:hAnsi="宋体"/>
          <w:sz w:val="24"/>
        </w:rPr>
        <w:t>时间之前不得</w:t>
      </w:r>
      <w:r>
        <w:rPr>
          <w:rFonts w:ascii="宋体" w:hAnsi="宋体"/>
          <w:sz w:val="24"/>
        </w:rPr>
        <w:t>启封</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(6) 注明“</w:t>
      </w:r>
      <w:r>
        <w:rPr>
          <w:rFonts w:ascii="宋体" w:hAnsi="宋体"/>
          <w:sz w:val="24"/>
        </w:rPr>
        <w:t>正本</w:t>
      </w:r>
      <w:r>
        <w:rPr>
          <w:rFonts w:hint="eastAsia" w:ascii="宋体" w:hAnsi="宋体"/>
          <w:sz w:val="24"/>
        </w:rPr>
        <w:t>”、“</w:t>
      </w:r>
      <w:r>
        <w:rPr>
          <w:rFonts w:ascii="宋体" w:hAnsi="宋体"/>
          <w:sz w:val="24"/>
        </w:rPr>
        <w:t>副本</w:t>
      </w:r>
      <w:r>
        <w:rPr>
          <w:rFonts w:hint="eastAsia" w:ascii="宋体" w:hAnsi="宋体"/>
          <w:sz w:val="24"/>
        </w:rPr>
        <w:t>”、“电子版本”。</w:t>
      </w:r>
    </w:p>
    <w:p>
      <w:pPr>
        <w:spacing w:line="460" w:lineRule="exact"/>
        <w:ind w:firstLine="480" w:firstLineChars="200"/>
        <w:rPr>
          <w:rFonts w:ascii="宋体" w:hAnsi="宋体"/>
          <w:sz w:val="24"/>
        </w:rPr>
      </w:pPr>
      <w:r>
        <w:rPr>
          <w:rFonts w:hint="eastAsia" w:ascii="宋体" w:hAnsi="宋体"/>
          <w:sz w:val="24"/>
        </w:rPr>
        <w:t>3.9.5 资信文件、商务文件、技术文件、投标报价文件外包装袋封面应写明：</w:t>
      </w:r>
    </w:p>
    <w:p>
      <w:pPr>
        <w:spacing w:line="460" w:lineRule="exact"/>
        <w:ind w:firstLine="480" w:firstLineChars="200"/>
        <w:rPr>
          <w:rFonts w:ascii="宋体" w:hAnsi="宋体"/>
          <w:sz w:val="24"/>
        </w:rPr>
      </w:pPr>
      <w:r>
        <w:rPr>
          <w:rFonts w:hint="eastAsia" w:ascii="宋体" w:hAnsi="宋体"/>
          <w:sz w:val="24"/>
        </w:rPr>
        <w:t>(1) 注明资信文件或商务文件或技术文件或投标报价文件。</w:t>
      </w:r>
    </w:p>
    <w:p>
      <w:pPr>
        <w:spacing w:line="460" w:lineRule="exact"/>
        <w:ind w:firstLine="480" w:firstLineChars="200"/>
        <w:rPr>
          <w:rFonts w:ascii="宋体" w:hAnsi="宋体"/>
          <w:sz w:val="24"/>
        </w:rPr>
      </w:pPr>
      <w:r>
        <w:rPr>
          <w:rFonts w:hint="eastAsia" w:ascii="宋体" w:hAnsi="宋体"/>
          <w:sz w:val="24"/>
        </w:rPr>
        <w:t xml:space="preserve">(2) </w:t>
      </w:r>
      <w:r>
        <w:rPr>
          <w:rFonts w:ascii="宋体" w:hAnsi="宋体"/>
          <w:sz w:val="24"/>
        </w:rPr>
        <w:t>招标项目名称</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(3) 招标</w:t>
      </w:r>
      <w:r>
        <w:rPr>
          <w:rFonts w:ascii="宋体" w:hAnsi="宋体"/>
          <w:sz w:val="24"/>
        </w:rPr>
        <w:t>编号</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 xml:space="preserve">(4) </w:t>
      </w:r>
      <w:r>
        <w:rPr>
          <w:rFonts w:ascii="宋体" w:hAnsi="宋体"/>
          <w:sz w:val="24"/>
        </w:rPr>
        <w:t>招标人、招标文件所指明的投标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 xml:space="preserve">(5) </w:t>
      </w:r>
      <w:r>
        <w:rPr>
          <w:rFonts w:ascii="宋体" w:hAnsi="宋体"/>
          <w:sz w:val="24"/>
        </w:rPr>
        <w:t>投标企业名称和地址</w:t>
      </w:r>
      <w:r>
        <w:rPr>
          <w:rFonts w:hint="eastAsia" w:ascii="宋体" w:hAnsi="宋体"/>
          <w:sz w:val="24"/>
        </w:rPr>
        <w:t>（加盖公章）。</w:t>
      </w:r>
    </w:p>
    <w:p>
      <w:pPr>
        <w:spacing w:line="460" w:lineRule="exact"/>
        <w:ind w:firstLine="480" w:firstLineChars="200"/>
        <w:rPr>
          <w:rFonts w:ascii="宋体" w:hAnsi="宋体"/>
          <w:sz w:val="24"/>
        </w:rPr>
      </w:pPr>
      <w:r>
        <w:rPr>
          <w:rFonts w:hint="eastAsia" w:ascii="宋体" w:hAnsi="宋体"/>
          <w:sz w:val="24"/>
        </w:rPr>
        <w:t xml:space="preserve">(6) </w:t>
      </w:r>
      <w:r>
        <w:rPr>
          <w:rFonts w:ascii="宋体" w:hAnsi="宋体"/>
          <w:sz w:val="24"/>
        </w:rPr>
        <w:t>注明</w:t>
      </w:r>
      <w:r>
        <w:rPr>
          <w:rFonts w:hint="eastAsia" w:ascii="宋体" w:hAnsi="宋体"/>
          <w:sz w:val="24"/>
        </w:rPr>
        <w:t xml:space="preserve"> “</w:t>
      </w:r>
      <w:r>
        <w:rPr>
          <w:rFonts w:ascii="宋体" w:hAnsi="宋体"/>
          <w:sz w:val="24"/>
        </w:rPr>
        <w:t>开标</w:t>
      </w:r>
      <w:r>
        <w:rPr>
          <w:rFonts w:hint="eastAsia" w:ascii="宋体" w:hAnsi="宋体"/>
          <w:sz w:val="24"/>
        </w:rPr>
        <w:t>时间之前不得</w:t>
      </w:r>
      <w:r>
        <w:rPr>
          <w:rFonts w:ascii="宋体" w:hAnsi="宋体"/>
          <w:sz w:val="24"/>
        </w:rPr>
        <w:t>启封</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(7) 注明“</w:t>
      </w:r>
      <w:r>
        <w:rPr>
          <w:rFonts w:ascii="宋体" w:hAnsi="宋体"/>
          <w:sz w:val="24"/>
        </w:rPr>
        <w:t>正本</w:t>
      </w:r>
      <w:r>
        <w:rPr>
          <w:rFonts w:hint="eastAsia" w:ascii="宋体" w:hAnsi="宋体"/>
          <w:sz w:val="24"/>
        </w:rPr>
        <w:t>”、“</w:t>
      </w:r>
      <w:r>
        <w:rPr>
          <w:rFonts w:ascii="宋体" w:hAnsi="宋体"/>
          <w:sz w:val="24"/>
        </w:rPr>
        <w:t>副本</w:t>
      </w:r>
      <w:r>
        <w:rPr>
          <w:rFonts w:hint="eastAsia" w:ascii="宋体" w:hAnsi="宋体"/>
          <w:sz w:val="24"/>
        </w:rPr>
        <w:t>”、“电子版本”。</w:t>
      </w:r>
    </w:p>
    <w:p>
      <w:pPr>
        <w:spacing w:line="460" w:lineRule="exact"/>
        <w:ind w:firstLine="480" w:firstLineChars="200"/>
        <w:rPr>
          <w:rFonts w:ascii="宋体" w:hAnsi="宋体"/>
          <w:sz w:val="24"/>
        </w:rPr>
      </w:pPr>
      <w:r>
        <w:rPr>
          <w:rFonts w:hint="eastAsia" w:ascii="宋体" w:hAnsi="宋体"/>
          <w:sz w:val="24"/>
        </w:rPr>
        <w:t>3.9.6 各类文件袋密封口应由投标人的法定代表人或授权委托人签字并加盖单位公章。</w:t>
      </w:r>
    </w:p>
    <w:p>
      <w:pPr>
        <w:spacing w:line="460" w:lineRule="exact"/>
        <w:ind w:firstLine="480" w:firstLineChars="200"/>
        <w:rPr>
          <w:rFonts w:ascii="宋体" w:hAnsi="宋体"/>
          <w:sz w:val="24"/>
        </w:rPr>
      </w:pPr>
      <w:r>
        <w:rPr>
          <w:rFonts w:hint="eastAsia" w:ascii="宋体" w:hAnsi="宋体"/>
          <w:sz w:val="24"/>
        </w:rPr>
        <w:t>3.9.7</w:t>
      </w:r>
      <w:r>
        <w:rPr>
          <w:rFonts w:ascii="宋体" w:hAnsi="宋体"/>
          <w:sz w:val="24"/>
        </w:rPr>
        <w:t>投标文件须由投标人在规定位置盖章并由法定代表人或法定代表</w:t>
      </w:r>
      <w:r>
        <w:rPr>
          <w:rFonts w:hint="eastAsia" w:ascii="宋体" w:hAnsi="宋体"/>
          <w:sz w:val="24"/>
        </w:rPr>
        <w:t>人的</w:t>
      </w:r>
      <w:r>
        <w:rPr>
          <w:rFonts w:ascii="宋体" w:hAnsi="宋体"/>
          <w:sz w:val="24"/>
        </w:rPr>
        <w:t>授权</w:t>
      </w:r>
      <w:r>
        <w:rPr>
          <w:rFonts w:hint="eastAsia" w:ascii="宋体" w:hAnsi="宋体"/>
          <w:sz w:val="24"/>
        </w:rPr>
        <w:t>委托</w:t>
      </w:r>
      <w:r>
        <w:rPr>
          <w:rFonts w:ascii="宋体" w:hAnsi="宋体"/>
          <w:sz w:val="24"/>
        </w:rPr>
        <w:t>人签署，投标人应写全称。</w:t>
      </w:r>
    </w:p>
    <w:p>
      <w:pPr>
        <w:spacing w:line="460" w:lineRule="exact"/>
        <w:ind w:firstLine="480" w:firstLineChars="200"/>
        <w:rPr>
          <w:rFonts w:ascii="宋体" w:hAnsi="宋体"/>
          <w:sz w:val="24"/>
        </w:rPr>
      </w:pPr>
      <w:r>
        <w:rPr>
          <w:rFonts w:hint="eastAsia" w:ascii="宋体" w:hAnsi="宋体"/>
          <w:sz w:val="24"/>
        </w:rPr>
        <w:t>3.9.8</w:t>
      </w:r>
      <w:r>
        <w:rPr>
          <w:rFonts w:ascii="宋体" w:hAnsi="宋体"/>
          <w:sz w:val="24"/>
        </w:rPr>
        <w:t>投标文件不得涂改，若有修改错漏处，须加盖单位公章或者法定代表人或授权委托人签字。</w:t>
      </w:r>
    </w:p>
    <w:p>
      <w:pPr>
        <w:spacing w:line="460" w:lineRule="exact"/>
        <w:ind w:firstLine="480" w:firstLineChars="200"/>
        <w:rPr>
          <w:rFonts w:ascii="宋体" w:hAnsi="宋体"/>
          <w:sz w:val="24"/>
        </w:rPr>
      </w:pPr>
      <w:r>
        <w:rPr>
          <w:rFonts w:hint="eastAsia" w:ascii="宋体" w:hAnsi="宋体"/>
          <w:sz w:val="24"/>
        </w:rPr>
        <w:t>3.9.9未按规定密封或标记的投标文件将被拒绝，由此造成投标文件被误投或提前拆封的风险由投标人承担。</w:t>
      </w:r>
    </w:p>
    <w:p>
      <w:pPr>
        <w:pStyle w:val="3"/>
        <w:spacing w:before="0" w:after="0" w:line="460" w:lineRule="exact"/>
        <w:ind w:firstLine="482" w:firstLineChars="200"/>
        <w:rPr>
          <w:rFonts w:ascii="宋体" w:hAnsi="宋体" w:eastAsia="宋体"/>
          <w:sz w:val="24"/>
          <w:szCs w:val="24"/>
        </w:rPr>
      </w:pPr>
      <w:bookmarkStart w:id="48" w:name="_Toc424376313"/>
      <w:r>
        <w:rPr>
          <w:rFonts w:hint="eastAsia" w:ascii="宋体" w:hAnsi="宋体" w:eastAsia="宋体"/>
          <w:sz w:val="24"/>
          <w:szCs w:val="24"/>
        </w:rPr>
        <w:t>3.10投标文件的修正</w:t>
      </w:r>
      <w:bookmarkEnd w:id="48"/>
    </w:p>
    <w:p>
      <w:pPr>
        <w:spacing w:line="460" w:lineRule="exact"/>
        <w:ind w:firstLine="480" w:firstLineChars="200"/>
        <w:rPr>
          <w:rFonts w:ascii="宋体" w:hAnsi="宋体"/>
          <w:sz w:val="24"/>
        </w:rPr>
      </w:pPr>
      <w:r>
        <w:rPr>
          <w:rFonts w:hint="eastAsia" w:ascii="宋体" w:hAnsi="宋体"/>
          <w:sz w:val="24"/>
        </w:rPr>
        <w:t>3.10.1</w:t>
      </w:r>
      <w:r>
        <w:rPr>
          <w:rFonts w:ascii="宋体" w:hAnsi="宋体"/>
          <w:sz w:val="24"/>
        </w:rPr>
        <w:t>投标文件中有下列错误必须修正并确认，否则投标文件将被拒绝，其投标保证金</w:t>
      </w:r>
      <w:r>
        <w:rPr>
          <w:rFonts w:hint="eastAsia" w:ascii="宋体" w:hAnsi="宋体"/>
          <w:sz w:val="24"/>
        </w:rPr>
        <w:t>不予退还：</w:t>
      </w:r>
    </w:p>
    <w:p>
      <w:pPr>
        <w:spacing w:line="460" w:lineRule="exact"/>
        <w:ind w:firstLine="480" w:firstLineChars="200"/>
        <w:rPr>
          <w:rFonts w:ascii="宋体" w:hAnsi="宋体"/>
          <w:sz w:val="24"/>
        </w:rPr>
      </w:pPr>
      <w:r>
        <w:rPr>
          <w:rFonts w:hint="eastAsia" w:ascii="宋体" w:hAnsi="宋体"/>
          <w:sz w:val="24"/>
        </w:rPr>
        <w:t xml:space="preserve">(1) </w:t>
      </w:r>
      <w:r>
        <w:rPr>
          <w:rFonts w:ascii="宋体" w:hAnsi="宋体"/>
          <w:sz w:val="24"/>
        </w:rPr>
        <w:t>单价累计之和与总价不一致，以单价为准修改总价</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 xml:space="preserve">(2) </w:t>
      </w:r>
      <w:r>
        <w:rPr>
          <w:rFonts w:ascii="宋体" w:hAnsi="宋体"/>
          <w:sz w:val="24"/>
        </w:rPr>
        <w:t>用文字表示的数值与用数字表示的数值不一致，以文字表示的数值为准</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 xml:space="preserve">(3) </w:t>
      </w:r>
      <w:r>
        <w:rPr>
          <w:rFonts w:ascii="宋体" w:hAnsi="宋体"/>
          <w:sz w:val="24"/>
        </w:rPr>
        <w:t>文字表述与图形不一致，以文字表述为准。</w:t>
      </w:r>
    </w:p>
    <w:p>
      <w:pPr>
        <w:pStyle w:val="3"/>
        <w:spacing w:before="0" w:after="0" w:line="460" w:lineRule="exact"/>
        <w:ind w:firstLine="482" w:firstLineChars="200"/>
        <w:rPr>
          <w:rFonts w:ascii="宋体" w:hAnsi="宋体" w:eastAsia="宋体"/>
          <w:sz w:val="24"/>
          <w:szCs w:val="24"/>
        </w:rPr>
      </w:pPr>
      <w:bookmarkStart w:id="49" w:name="_Toc424376314"/>
      <w:r>
        <w:rPr>
          <w:rFonts w:hint="eastAsia" w:ascii="宋体" w:hAnsi="宋体" w:eastAsia="宋体"/>
          <w:sz w:val="24"/>
          <w:szCs w:val="24"/>
        </w:rPr>
        <w:t>3.11 投标无效的情形</w:t>
      </w:r>
      <w:bookmarkEnd w:id="49"/>
    </w:p>
    <w:p>
      <w:pPr>
        <w:spacing w:line="460" w:lineRule="exact"/>
        <w:ind w:firstLine="480" w:firstLineChars="200"/>
        <w:rPr>
          <w:rFonts w:ascii="宋体" w:hAnsi="宋体"/>
          <w:sz w:val="24"/>
        </w:rPr>
      </w:pPr>
      <w:r>
        <w:rPr>
          <w:rFonts w:hint="eastAsia" w:ascii="宋体" w:hAnsi="宋体"/>
          <w:sz w:val="24"/>
        </w:rPr>
        <w:t>3.11.1有下列情形之一的，投标人的投标将被认定为无效：</w:t>
      </w:r>
    </w:p>
    <w:p>
      <w:pPr>
        <w:spacing w:line="460" w:lineRule="exact"/>
        <w:ind w:firstLine="480" w:firstLineChars="200"/>
        <w:rPr>
          <w:rFonts w:ascii="宋体" w:hAnsi="宋体"/>
          <w:sz w:val="24"/>
        </w:rPr>
      </w:pPr>
      <w:r>
        <w:rPr>
          <w:rFonts w:hint="eastAsia" w:ascii="宋体" w:hAnsi="宋体"/>
          <w:sz w:val="24"/>
        </w:rPr>
        <w:t>(1) 未按本招标文件的规定</w:t>
      </w:r>
      <w:r>
        <w:rPr>
          <w:rFonts w:ascii="宋体" w:hAnsi="宋体"/>
          <w:sz w:val="24"/>
        </w:rPr>
        <w:t>提交投标保证金的</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(2) 必须提交的</w:t>
      </w:r>
      <w:r>
        <w:rPr>
          <w:rFonts w:ascii="宋体" w:hAnsi="宋体"/>
          <w:sz w:val="24"/>
        </w:rPr>
        <w:t>资</w:t>
      </w:r>
      <w:r>
        <w:rPr>
          <w:rFonts w:hint="eastAsia" w:ascii="宋体" w:hAnsi="宋体"/>
          <w:sz w:val="24"/>
        </w:rPr>
        <w:t>信</w:t>
      </w:r>
      <w:r>
        <w:rPr>
          <w:rFonts w:ascii="宋体" w:hAnsi="宋体"/>
          <w:sz w:val="24"/>
        </w:rPr>
        <w:t>文件不全的，或者不符合招标文件</w:t>
      </w:r>
      <w:r>
        <w:rPr>
          <w:rFonts w:hint="eastAsia" w:ascii="宋体" w:hAnsi="宋体"/>
          <w:sz w:val="24"/>
        </w:rPr>
        <w:t>明确</w:t>
      </w:r>
      <w:r>
        <w:rPr>
          <w:rFonts w:ascii="宋体" w:hAnsi="宋体"/>
          <w:sz w:val="24"/>
        </w:rPr>
        <w:t>的资格要求的</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(3) 未按本招标文件规定提供有关原件资料备查的。</w:t>
      </w:r>
    </w:p>
    <w:p>
      <w:pPr>
        <w:spacing w:line="460" w:lineRule="exact"/>
        <w:ind w:firstLine="480" w:firstLineChars="200"/>
        <w:rPr>
          <w:rFonts w:ascii="宋体" w:hAnsi="宋体"/>
          <w:sz w:val="24"/>
        </w:rPr>
      </w:pPr>
      <w:r>
        <w:rPr>
          <w:rFonts w:hint="eastAsia" w:ascii="宋体" w:hAnsi="宋体"/>
          <w:sz w:val="24"/>
        </w:rPr>
        <w:t>(4) 投标文件未按本招标文件规定的格式、顺序编制的。</w:t>
      </w:r>
    </w:p>
    <w:p>
      <w:pPr>
        <w:spacing w:line="460" w:lineRule="exact"/>
        <w:ind w:firstLine="480" w:firstLineChars="200"/>
        <w:rPr>
          <w:rFonts w:ascii="宋体" w:hAnsi="宋体"/>
          <w:sz w:val="24"/>
        </w:rPr>
      </w:pPr>
      <w:r>
        <w:rPr>
          <w:rFonts w:hint="eastAsia" w:ascii="宋体" w:hAnsi="宋体"/>
          <w:sz w:val="24"/>
        </w:rPr>
        <w:t>(5) 投标文件未按本招标文件规定密封或标记的。</w:t>
      </w:r>
    </w:p>
    <w:p>
      <w:pPr>
        <w:spacing w:line="460" w:lineRule="exact"/>
        <w:ind w:firstLine="480" w:firstLineChars="200"/>
        <w:rPr>
          <w:rFonts w:ascii="宋体" w:hAnsi="宋体"/>
          <w:sz w:val="24"/>
        </w:rPr>
      </w:pPr>
      <w:r>
        <w:rPr>
          <w:rFonts w:hint="eastAsia" w:ascii="宋体" w:hAnsi="宋体"/>
          <w:sz w:val="24"/>
        </w:rPr>
        <w:t>(6) 投标文件主要内容表达模糊、</w:t>
      </w:r>
      <w:r>
        <w:rPr>
          <w:rFonts w:ascii="宋体" w:hAnsi="宋体"/>
          <w:sz w:val="24"/>
        </w:rPr>
        <w:t>可能导致非唯一理解的。</w:t>
      </w:r>
    </w:p>
    <w:p>
      <w:pPr>
        <w:spacing w:line="460" w:lineRule="exact"/>
        <w:ind w:firstLine="480" w:firstLineChars="200"/>
        <w:rPr>
          <w:rFonts w:ascii="宋体" w:hAnsi="宋体"/>
          <w:sz w:val="24"/>
        </w:rPr>
      </w:pPr>
      <w:r>
        <w:rPr>
          <w:rFonts w:hint="eastAsia" w:ascii="宋体" w:hAnsi="宋体"/>
          <w:sz w:val="24"/>
        </w:rPr>
        <w:t>(7) 投标文件未能对招标项目要求及技术规范、商务要求做出实质性响应的。</w:t>
      </w:r>
    </w:p>
    <w:p>
      <w:pPr>
        <w:spacing w:line="460" w:lineRule="exact"/>
        <w:ind w:firstLine="480" w:firstLineChars="200"/>
        <w:rPr>
          <w:rFonts w:ascii="宋体" w:hAnsi="宋体"/>
          <w:sz w:val="24"/>
        </w:rPr>
      </w:pPr>
      <w:r>
        <w:rPr>
          <w:rFonts w:hint="eastAsia" w:ascii="宋体" w:hAnsi="宋体"/>
          <w:sz w:val="24"/>
        </w:rPr>
        <w:t xml:space="preserve">(8) </w:t>
      </w:r>
      <w:r>
        <w:rPr>
          <w:rFonts w:ascii="宋体" w:hAnsi="宋体"/>
          <w:sz w:val="24"/>
        </w:rPr>
        <w:t>投标文件有招标</w:t>
      </w:r>
      <w:r>
        <w:rPr>
          <w:rFonts w:hint="eastAsia" w:ascii="宋体" w:hAnsi="宋体"/>
          <w:sz w:val="24"/>
        </w:rPr>
        <w:t>人</w:t>
      </w:r>
      <w:r>
        <w:rPr>
          <w:rFonts w:ascii="宋体" w:hAnsi="宋体"/>
          <w:sz w:val="24"/>
        </w:rPr>
        <w:t>不能接受的附加条件的</w:t>
      </w:r>
      <w:r>
        <w:rPr>
          <w:rFonts w:hint="eastAsia" w:ascii="宋体" w:hAnsi="宋体"/>
          <w:sz w:val="24"/>
        </w:rPr>
        <w:t>。</w:t>
      </w:r>
    </w:p>
    <w:p>
      <w:pPr>
        <w:snapToGrid w:val="0"/>
        <w:spacing w:line="460" w:lineRule="exact"/>
        <w:ind w:firstLine="480"/>
        <w:jc w:val="left"/>
        <w:rPr>
          <w:rFonts w:ascii="宋体" w:hAnsi="宋体"/>
          <w:sz w:val="24"/>
        </w:rPr>
      </w:pPr>
      <w:r>
        <w:rPr>
          <w:rFonts w:hint="eastAsia" w:ascii="宋体" w:hAnsi="宋体"/>
          <w:sz w:val="24"/>
        </w:rPr>
        <w:t>(9) 投标人拒绝对本招标文件规定的有关投标文件错误进行修正的。</w:t>
      </w:r>
    </w:p>
    <w:p>
      <w:pPr>
        <w:snapToGrid w:val="0"/>
        <w:spacing w:line="460" w:lineRule="exact"/>
        <w:ind w:firstLine="480"/>
        <w:jc w:val="left"/>
        <w:rPr>
          <w:rFonts w:ascii="宋体" w:hAnsi="宋体"/>
          <w:sz w:val="24"/>
        </w:rPr>
      </w:pPr>
      <w:r>
        <w:rPr>
          <w:rFonts w:hint="eastAsia" w:ascii="宋体" w:hAnsi="宋体"/>
          <w:sz w:val="24"/>
        </w:rPr>
        <w:t>(10) 投标文件的有关资料被证明是伪造或虚假的。</w:t>
      </w:r>
    </w:p>
    <w:p>
      <w:pPr>
        <w:snapToGrid w:val="0"/>
        <w:spacing w:line="460" w:lineRule="exact"/>
        <w:ind w:firstLine="480"/>
        <w:jc w:val="left"/>
        <w:rPr>
          <w:rFonts w:ascii="宋体" w:hAnsi="宋体"/>
          <w:sz w:val="24"/>
        </w:rPr>
      </w:pPr>
      <w:r>
        <w:rPr>
          <w:rFonts w:hint="eastAsia" w:ascii="宋体" w:hAnsi="宋体"/>
          <w:sz w:val="24"/>
        </w:rPr>
        <w:t>(11) 投标人有串标、围标、行贿等违法违规行为的。</w:t>
      </w:r>
    </w:p>
    <w:p>
      <w:pPr>
        <w:snapToGrid w:val="0"/>
        <w:spacing w:line="460" w:lineRule="exact"/>
        <w:ind w:firstLine="480"/>
        <w:jc w:val="left"/>
        <w:rPr>
          <w:rFonts w:ascii="宋体" w:hAnsi="宋体"/>
          <w:sz w:val="24"/>
        </w:rPr>
      </w:pPr>
      <w:r>
        <w:rPr>
          <w:rFonts w:hint="eastAsia" w:ascii="宋体" w:hAnsi="宋体"/>
          <w:sz w:val="24"/>
        </w:rPr>
        <w:t>(12) 中标人未按本招标文件规定提交履约保证金的。</w:t>
      </w:r>
    </w:p>
    <w:p>
      <w:pPr>
        <w:snapToGrid w:val="0"/>
        <w:spacing w:line="460" w:lineRule="exact"/>
        <w:ind w:firstLine="480"/>
        <w:jc w:val="left"/>
        <w:rPr>
          <w:rFonts w:ascii="宋体" w:hAnsi="宋体"/>
          <w:sz w:val="24"/>
        </w:rPr>
      </w:pPr>
      <w:r>
        <w:rPr>
          <w:rFonts w:hint="eastAsia" w:ascii="宋体" w:hAnsi="宋体"/>
          <w:sz w:val="24"/>
        </w:rPr>
        <w:t>(13) 中标人未按《中标通知书》规定的时间地点与招标人签订合同的。</w:t>
      </w:r>
    </w:p>
    <w:p>
      <w:pPr>
        <w:snapToGrid w:val="0"/>
        <w:spacing w:line="460" w:lineRule="exact"/>
        <w:ind w:firstLine="360" w:firstLineChars="150"/>
        <w:jc w:val="left"/>
        <w:rPr>
          <w:rFonts w:ascii="宋体" w:hAnsi="宋体"/>
          <w:sz w:val="24"/>
        </w:rPr>
      </w:pPr>
      <w:r>
        <w:rPr>
          <w:rFonts w:hint="eastAsia" w:ascii="宋体" w:hAnsi="宋体"/>
          <w:sz w:val="24"/>
        </w:rPr>
        <w:t>（14）投标人提交的资信文件、商务响应文件、技术响应文件含有投标报价内容的。</w:t>
      </w:r>
    </w:p>
    <w:p>
      <w:pPr>
        <w:snapToGrid w:val="0"/>
        <w:spacing w:line="460" w:lineRule="exact"/>
        <w:ind w:firstLine="480"/>
        <w:jc w:val="left"/>
        <w:rPr>
          <w:rFonts w:ascii="宋体" w:hAnsi="宋体"/>
          <w:sz w:val="24"/>
        </w:rPr>
      </w:pPr>
    </w:p>
    <w:p>
      <w:pPr>
        <w:snapToGrid w:val="0"/>
        <w:spacing w:line="460" w:lineRule="exact"/>
        <w:jc w:val="left"/>
        <w:rPr>
          <w:rFonts w:ascii="宋体" w:hAnsi="宋体"/>
          <w:sz w:val="24"/>
        </w:rPr>
      </w:pPr>
    </w:p>
    <w:p>
      <w:pPr>
        <w:pStyle w:val="2"/>
        <w:spacing w:before="285" w:beforeLines="100" w:after="285" w:afterLines="100" w:line="460" w:lineRule="exact"/>
        <w:jc w:val="center"/>
        <w:rPr>
          <w:rFonts w:ascii="宋体" w:hAnsi="宋体"/>
          <w:sz w:val="32"/>
          <w:szCs w:val="32"/>
        </w:rPr>
      </w:pPr>
      <w:bookmarkStart w:id="50" w:name="_Toc424376315"/>
      <w:r>
        <w:rPr>
          <w:rFonts w:hint="eastAsia" w:ascii="宋体" w:hAnsi="宋体"/>
          <w:sz w:val="32"/>
          <w:szCs w:val="32"/>
        </w:rPr>
        <w:t>第三章  招标项目要求及技术规范</w:t>
      </w:r>
      <w:bookmarkEnd w:id="50"/>
    </w:p>
    <w:p>
      <w:pPr>
        <w:spacing w:line="360" w:lineRule="auto"/>
        <w:ind w:firstLine="360" w:firstLineChars="150"/>
        <w:rPr>
          <w:rFonts w:ascii="宋体" w:hAnsi="宋体" w:cs="宋体"/>
          <w:bCs/>
          <w:color w:val="000000"/>
          <w:sz w:val="24"/>
        </w:rPr>
      </w:pPr>
      <w:r>
        <w:rPr>
          <w:rFonts w:hint="eastAsia" w:ascii="宋体" w:hAnsi="宋体" w:cs="宋体"/>
          <w:sz w:val="24"/>
        </w:rPr>
        <w:t>1、青海威斯特铜业有限责任公司环境条件</w:t>
      </w:r>
    </w:p>
    <w:p>
      <w:pPr>
        <w:spacing w:line="360" w:lineRule="auto"/>
        <w:rPr>
          <w:rFonts w:ascii="宋体" w:hAnsi="宋体" w:cs="宋体"/>
          <w:color w:val="000000"/>
          <w:sz w:val="24"/>
        </w:rPr>
      </w:pPr>
      <w:r>
        <w:rPr>
          <w:rFonts w:hint="eastAsia" w:ascii="宋体" w:hAnsi="宋体" w:cs="宋体"/>
          <w:bCs/>
          <w:color w:val="000000"/>
          <w:sz w:val="24"/>
        </w:rPr>
        <w:t xml:space="preserve">    </w:t>
      </w:r>
      <w:r>
        <w:rPr>
          <w:rFonts w:hint="eastAsia" w:ascii="宋体" w:hAnsi="宋体" w:cs="宋体"/>
          <w:color w:val="000000"/>
          <w:sz w:val="24"/>
        </w:rPr>
        <w:t>公司地处青藏高原腹地，位于青海省果洛藏族自治州玛沁县大武镇境内，西临214国道，距州政府所在地大武镇26km，至西宁约468km，海拔4000—4400m，年平均气温 -1.2℃，属典型高原气候。</w:t>
      </w:r>
    </w:p>
    <w:p>
      <w:pPr>
        <w:spacing w:line="360" w:lineRule="auto"/>
        <w:rPr>
          <w:rFonts w:ascii="宋体" w:hAnsi="宋体" w:cs="宋体"/>
          <w:bCs/>
          <w:color w:val="000000"/>
          <w:sz w:val="24"/>
        </w:rPr>
      </w:pPr>
      <w:r>
        <w:rPr>
          <w:rFonts w:hint="eastAsia" w:ascii="宋体" w:hAnsi="宋体" w:cs="宋体"/>
          <w:color w:val="000000"/>
          <w:sz w:val="24"/>
        </w:rPr>
        <w:t xml:space="preserve">   2、</w:t>
      </w:r>
      <w:r>
        <w:rPr>
          <w:rFonts w:hint="eastAsia" w:ascii="宋体" w:hAnsi="宋体" w:cs="宋体"/>
          <w:color w:val="000000"/>
          <w:kern w:val="0"/>
          <w:sz w:val="24"/>
        </w:rPr>
        <w:t>新疆阿舍勒铜业股份有限公司</w:t>
      </w:r>
      <w:r>
        <w:rPr>
          <w:rFonts w:hint="eastAsia" w:ascii="宋体" w:hAnsi="宋体" w:cs="宋体"/>
          <w:bCs/>
          <w:color w:val="000000"/>
          <w:sz w:val="24"/>
        </w:rPr>
        <w:t>环境条件：</w:t>
      </w:r>
      <w:bookmarkStart w:id="51" w:name="_Toc390797826"/>
    </w:p>
    <w:p>
      <w:pPr>
        <w:spacing w:line="360" w:lineRule="auto"/>
        <w:ind w:firstLine="360" w:firstLineChars="150"/>
        <w:rPr>
          <w:rFonts w:ascii="宋体" w:hAnsi="宋体" w:cs="宋体"/>
          <w:color w:val="000000"/>
          <w:sz w:val="24"/>
        </w:rPr>
      </w:pPr>
      <w:r>
        <w:rPr>
          <w:rFonts w:hint="eastAsia" w:ascii="宋体" w:hAnsi="宋体" w:cs="宋体"/>
          <w:sz w:val="24"/>
        </w:rPr>
        <w:t>矿床所处区域为中低山地貌，海拔 865 m。该地区气候为大陆性气候。昼夜温差大；年最低气温- 38.1℃，最高  39.5℃，年平均气温为4.5 ℃。平均积雪厚度为80  cm，最低厚度为 40 cm，最大厚度为 130cm，冻土平均深度为  1.3 m。年降雨量为 177 mm（一月最低 5.7mm，五月最高 21.6mm）。该区风向夏季多呈西风，冬季多呈东风 ，风速平均 4.3 m/s，最大可达 36.0 m/s。</w:t>
      </w:r>
      <w:bookmarkEnd w:id="51"/>
    </w:p>
    <w:p>
      <w:pPr>
        <w:spacing w:line="360" w:lineRule="auto"/>
        <w:ind w:firstLine="360" w:firstLineChars="150"/>
        <w:rPr>
          <w:rFonts w:ascii="宋体" w:hAnsi="宋体" w:cs="宋体"/>
          <w:sz w:val="24"/>
        </w:rPr>
      </w:pPr>
      <w:r>
        <w:rPr>
          <w:rFonts w:hint="eastAsia" w:ascii="宋体" w:hAnsi="宋体" w:cs="宋体"/>
          <w:sz w:val="24"/>
        </w:rPr>
        <w:t>3、新疆紫金锌业有限责任公司环境条件：</w:t>
      </w:r>
    </w:p>
    <w:p>
      <w:pPr>
        <w:spacing w:line="360" w:lineRule="auto"/>
        <w:rPr>
          <w:rFonts w:ascii="宋体" w:hAnsi="宋体" w:cs="宋体"/>
          <w:bCs/>
          <w:color w:val="000000"/>
          <w:sz w:val="24"/>
        </w:rPr>
      </w:pPr>
      <w:r>
        <w:rPr>
          <w:rFonts w:hint="eastAsia" w:ascii="宋体" w:hAnsi="宋体" w:cs="宋体"/>
          <w:bCs/>
          <w:color w:val="000000"/>
          <w:sz w:val="24"/>
        </w:rPr>
        <w:t>乌拉根（乌鲁干塔什）铅锌矿位于乌恰县265°方向，直线距离20km处，；中心地理坐标为：东经75°03′45″，北纬39°40′52″。年最高温度38℃、年最低温度-36.6℃；土壤冻土厚度1.2m；年相对湿度30~80％，风速15m/s；年平均降雨量140~160mm；海拔：2100m，地震烈度：8级。</w:t>
      </w:r>
      <w:r>
        <w:rPr>
          <w:rFonts w:hint="eastAsia" w:ascii="宋体" w:hAnsi="宋体" w:cs="宋体"/>
          <w:bCs/>
          <w:color w:val="000000"/>
          <w:sz w:val="24"/>
        </w:rPr>
        <w:br w:type="textWrapping"/>
      </w:r>
      <w:r>
        <w:rPr>
          <w:rFonts w:hint="eastAsia" w:ascii="宋体" w:hAnsi="宋体" w:cs="宋体"/>
          <w:bCs/>
          <w:color w:val="000000"/>
          <w:sz w:val="24"/>
        </w:rPr>
        <w:t xml:space="preserve">    4、黑龙江多宝山铜业股份有限公司环境条件：</w:t>
      </w:r>
    </w:p>
    <w:p>
      <w:pPr>
        <w:spacing w:line="360" w:lineRule="auto"/>
        <w:ind w:firstLine="360" w:firstLineChars="150"/>
        <w:rPr>
          <w:rFonts w:ascii="宋体" w:hAnsi="宋体" w:cs="宋体"/>
          <w:sz w:val="24"/>
        </w:rPr>
      </w:pPr>
      <w:r>
        <w:rPr>
          <w:rFonts w:hint="eastAsia" w:ascii="宋体" w:hAnsi="宋体" w:cs="宋体"/>
          <w:bCs/>
          <w:color w:val="000000"/>
          <w:sz w:val="24"/>
        </w:rPr>
        <w:t>多宝山铜矿区位于黑龙江省黑河市嫩江县北部距嫩江县城约152km属低山丘陵地带，海拔350m到570m， 区内气候严寒，紫外线强，为寒温带气候，冻结期从九月上旬至翌年五月下旬。历年最高气温为摄氏31.5℃，最低气温为摄氏-37℃，年平均气温为0°—0.2℃。年降雨量531—586mm，最大风速15m/s，秋季早霜，夏季短暂。</w:t>
      </w:r>
    </w:p>
    <w:p>
      <w:pPr>
        <w:spacing w:line="360" w:lineRule="auto"/>
        <w:rPr>
          <w:rFonts w:ascii="宋体" w:hAnsi="宋体" w:cs="宋体"/>
          <w:bCs/>
          <w:color w:val="000000"/>
          <w:sz w:val="24"/>
        </w:rPr>
      </w:pPr>
      <w:r>
        <w:rPr>
          <w:rFonts w:hint="eastAsia" w:ascii="宋体" w:hAnsi="宋体" w:cs="宋体"/>
          <w:color w:val="000000"/>
          <w:sz w:val="24"/>
        </w:rPr>
        <w:t xml:space="preserve">    5、崇礼紫金矿业有限责任公司</w:t>
      </w:r>
      <w:r>
        <w:rPr>
          <w:rFonts w:hint="eastAsia" w:ascii="宋体" w:hAnsi="宋体" w:cs="宋体"/>
          <w:bCs/>
          <w:color w:val="000000"/>
          <w:sz w:val="24"/>
        </w:rPr>
        <w:t>环境条件：</w:t>
      </w:r>
    </w:p>
    <w:p>
      <w:pPr>
        <w:spacing w:line="360" w:lineRule="auto"/>
        <w:rPr>
          <w:rFonts w:ascii="宋体" w:hAnsi="宋体" w:cs="宋体"/>
          <w:bCs/>
          <w:color w:val="000000"/>
          <w:sz w:val="24"/>
        </w:rPr>
      </w:pPr>
      <w:r>
        <w:rPr>
          <w:rFonts w:hint="eastAsia" w:ascii="宋体" w:hAnsi="宋体" w:cs="宋体"/>
          <w:bCs/>
          <w:color w:val="000000"/>
          <w:sz w:val="24"/>
        </w:rPr>
        <w:t xml:space="preserve">     海拔高度1000 m，环境温度:最高气温 +40℃，最热月平均温度：+30℃ ，最高年平均温度：+20℃，最低气温：-35℃，最大日温差： 25K，月平均最高相对湿度(25℃)：90%。</w:t>
      </w:r>
    </w:p>
    <w:p>
      <w:pPr>
        <w:spacing w:line="360" w:lineRule="auto"/>
        <w:rPr>
          <w:rFonts w:ascii="宋体" w:hAnsi="宋体" w:cs="宋体"/>
          <w:bCs/>
          <w:color w:val="000000"/>
          <w:sz w:val="24"/>
        </w:rPr>
      </w:pPr>
      <w:r>
        <w:rPr>
          <w:rFonts w:hint="eastAsia" w:ascii="宋体" w:hAnsi="宋体" w:cs="宋体"/>
          <w:bCs/>
          <w:color w:val="000000"/>
          <w:sz w:val="24"/>
        </w:rPr>
        <w:t xml:space="preserve">    6、珲春紫金矿业有限公司环境条件：</w:t>
      </w:r>
    </w:p>
    <w:p>
      <w:pPr>
        <w:spacing w:line="360" w:lineRule="auto"/>
        <w:rPr>
          <w:rFonts w:ascii="宋体" w:hAnsi="宋体" w:cs="宋体"/>
          <w:bCs/>
          <w:color w:val="000000"/>
          <w:sz w:val="24"/>
        </w:rPr>
      </w:pPr>
      <w:r>
        <w:rPr>
          <w:rFonts w:hint="eastAsia" w:ascii="宋体" w:hAnsi="宋体" w:cs="宋体"/>
          <w:bCs/>
          <w:color w:val="000000"/>
          <w:sz w:val="24"/>
        </w:rPr>
        <w:t xml:space="preserve">    极端最高气温：36.3℃，极端最低气温：-32.5℃，多年平均气温 6.5℃。平均降水量:604.6mm，一日最大降水量：176.1mm。多年平均气压：101.09KPa，多年平均蒸发量：1311.9mm，多年平均风速：2.4m/s，海拔高度：1040m。</w:t>
      </w:r>
    </w:p>
    <w:p>
      <w:pPr>
        <w:spacing w:line="360" w:lineRule="auto"/>
        <w:rPr>
          <w:rFonts w:ascii="宋体" w:hAnsi="宋体" w:cs="宋体"/>
          <w:bCs/>
          <w:color w:val="000000"/>
          <w:sz w:val="24"/>
        </w:rPr>
      </w:pPr>
      <w:r>
        <w:rPr>
          <w:rFonts w:hint="eastAsia" w:ascii="宋体" w:hAnsi="宋体" w:cs="宋体"/>
          <w:bCs/>
          <w:color w:val="000000"/>
          <w:sz w:val="24"/>
        </w:rPr>
        <w:t xml:space="preserve">     7、俄龙兴有限责任公司环境条件：</w:t>
      </w:r>
    </w:p>
    <w:p>
      <w:pPr>
        <w:spacing w:line="360" w:lineRule="auto"/>
        <w:rPr>
          <w:rFonts w:ascii="宋体" w:hAnsi="宋体" w:cs="宋体"/>
          <w:bCs/>
          <w:color w:val="000000"/>
          <w:sz w:val="24"/>
        </w:rPr>
      </w:pPr>
      <w:r>
        <w:rPr>
          <w:rFonts w:hint="eastAsia" w:ascii="宋体" w:hAnsi="宋体" w:cs="宋体"/>
          <w:bCs/>
          <w:color w:val="000000"/>
          <w:sz w:val="24"/>
        </w:rPr>
        <w:t xml:space="preserve">     俄龙兴公司地处俄罗斯图瓦共和国克孜勒地区，属于高寒地区，冬天极限温度能到零下40度，夏天极限温度能达到零上35度，海拔高度1500米，紫外线极强。</w:t>
      </w:r>
    </w:p>
    <w:p>
      <w:pPr>
        <w:numPr>
          <w:ilvl w:val="0"/>
          <w:numId w:val="2"/>
        </w:numPr>
        <w:tabs>
          <w:tab w:val="left" w:pos="284"/>
        </w:tabs>
        <w:spacing w:line="360" w:lineRule="auto"/>
        <w:rPr>
          <w:rFonts w:ascii="宋体" w:hAnsi="宋体" w:cs="宋体"/>
          <w:b/>
          <w:sz w:val="24"/>
        </w:rPr>
      </w:pPr>
      <w:r>
        <w:rPr>
          <w:rFonts w:hint="eastAsia" w:ascii="宋体" w:hAnsi="宋体" w:cs="宋体"/>
          <w:b/>
          <w:sz w:val="24"/>
        </w:rPr>
        <w:t>标书内容及清单参数</w:t>
      </w:r>
    </w:p>
    <w:tbl>
      <w:tblPr>
        <w:tblStyle w:val="25"/>
        <w:tblW w:w="10916" w:type="dxa"/>
        <w:tblInd w:w="-836" w:type="dxa"/>
        <w:tblLayout w:type="fixed"/>
        <w:tblCellMar>
          <w:top w:w="15" w:type="dxa"/>
          <w:left w:w="15" w:type="dxa"/>
          <w:bottom w:w="15" w:type="dxa"/>
          <w:right w:w="15" w:type="dxa"/>
        </w:tblCellMar>
      </w:tblPr>
      <w:tblGrid>
        <w:gridCol w:w="2694"/>
        <w:gridCol w:w="2693"/>
        <w:gridCol w:w="567"/>
        <w:gridCol w:w="1418"/>
        <w:gridCol w:w="1559"/>
        <w:gridCol w:w="992"/>
        <w:gridCol w:w="993"/>
      </w:tblGrid>
      <w:tr>
        <w:tblPrEx>
          <w:tblLayout w:type="fixed"/>
          <w:tblCellMar>
            <w:top w:w="15" w:type="dxa"/>
            <w:left w:w="15" w:type="dxa"/>
            <w:bottom w:w="15" w:type="dxa"/>
            <w:right w:w="15" w:type="dxa"/>
          </w:tblCellMar>
        </w:tblPrEx>
        <w:trPr>
          <w:trHeight w:val="600"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物资名称</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规格型号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单位</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w:t>
            </w:r>
            <w:r>
              <w:rPr>
                <w:rFonts w:hint="eastAsia" w:ascii="宋体" w:hAnsi="宋体" w:cs="宋体"/>
                <w:color w:val="000000"/>
                <w:kern w:val="0"/>
                <w:sz w:val="20"/>
                <w:szCs w:val="20"/>
                <w:lang w:val="en-US" w:eastAsia="zh-CN"/>
              </w:rPr>
              <w:t>9</w:t>
            </w:r>
            <w:r>
              <w:rPr>
                <w:rFonts w:hint="eastAsia" w:ascii="宋体" w:hAnsi="宋体" w:cs="宋体"/>
                <w:color w:val="000000"/>
                <w:kern w:val="0"/>
                <w:sz w:val="20"/>
                <w:szCs w:val="20"/>
              </w:rPr>
              <w:t>年度</w:t>
            </w:r>
            <w:r>
              <w:rPr>
                <w:rFonts w:hint="eastAsia" w:ascii="宋体" w:hAnsi="宋体" w:cs="宋体"/>
                <w:color w:val="000000"/>
                <w:kern w:val="0"/>
                <w:sz w:val="20"/>
                <w:szCs w:val="20"/>
              </w:rPr>
              <w:t>使用需求预估（条）</w:t>
            </w:r>
          </w:p>
        </w:tc>
        <w:tc>
          <w:tcPr>
            <w:tcW w:w="155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主要用途</w:t>
            </w:r>
          </w:p>
        </w:tc>
        <w:tc>
          <w:tcPr>
            <w:tcW w:w="992" w:type="dxa"/>
            <w:tcBorders>
              <w:top w:val="single" w:color="000000" w:sz="4" w:space="0"/>
              <w:left w:val="single" w:color="000000" w:sz="4" w:space="0"/>
              <w:bottom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交货地点</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交货时间</w:t>
            </w:r>
          </w:p>
        </w:tc>
      </w:tr>
      <w:tr>
        <w:tblPrEx>
          <w:tblLayout w:type="fixed"/>
          <w:tblCellMar>
            <w:top w:w="15" w:type="dxa"/>
            <w:left w:w="15" w:type="dxa"/>
            <w:bottom w:w="15" w:type="dxa"/>
            <w:right w:w="15" w:type="dxa"/>
          </w:tblCellMar>
        </w:tblPrEx>
        <w:trPr>
          <w:trHeight w:val="600"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青海威斯特铜业有限责任公司集装袋</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φ1.18*1.25m，2t</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50000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铜精粉包装</w:t>
            </w:r>
          </w:p>
        </w:tc>
        <w:tc>
          <w:tcPr>
            <w:tcW w:w="992" w:type="dxa"/>
            <w:vMerge w:val="restart"/>
            <w:tcBorders>
              <w:top w:val="single" w:color="000000" w:sz="4" w:space="0"/>
              <w:lef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对应矿区交货</w:t>
            </w:r>
          </w:p>
        </w:tc>
        <w:tc>
          <w:tcPr>
            <w:tcW w:w="993"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接到订单签订后20日内</w:t>
            </w:r>
          </w:p>
        </w:tc>
      </w:tr>
      <w:tr>
        <w:tblPrEx>
          <w:tblLayout w:type="fixed"/>
          <w:tblCellMar>
            <w:top w:w="15" w:type="dxa"/>
            <w:left w:w="15" w:type="dxa"/>
            <w:bottom w:w="15" w:type="dxa"/>
            <w:right w:w="15" w:type="dxa"/>
          </w:tblCellMar>
        </w:tblPrEx>
        <w:trPr>
          <w:trHeight w:val="600"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新疆阿舍勒铜业股份有限公司集装袋</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φ1.2*1.27m，2t</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120000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铜精粉包装</w:t>
            </w:r>
          </w:p>
        </w:tc>
        <w:tc>
          <w:tcPr>
            <w:tcW w:w="992" w:type="dxa"/>
            <w:vMerge w:val="continue"/>
            <w:tcBorders>
              <w:left w:val="single" w:color="000000" w:sz="4" w:space="0"/>
            </w:tcBorders>
            <w:vAlign w:val="center"/>
          </w:tcPr>
          <w:p>
            <w:pPr>
              <w:widowControl/>
              <w:jc w:val="center"/>
              <w:textAlignment w:val="center"/>
              <w:rPr>
                <w:rFonts w:ascii="宋体" w:hAnsi="宋体" w:cs="宋体"/>
                <w:color w:val="000000"/>
                <w:kern w:val="0"/>
                <w:sz w:val="20"/>
                <w:szCs w:val="20"/>
              </w:rPr>
            </w:pPr>
          </w:p>
        </w:tc>
        <w:tc>
          <w:tcPr>
            <w:tcW w:w="993" w:type="dxa"/>
            <w:vMerge w:val="continue"/>
            <w:tcBorders>
              <w:left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499"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新疆紫金锌业有限公司集装袋</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φ1.2*1.27m，2t</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120000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铅、锌精粉包装</w:t>
            </w:r>
          </w:p>
        </w:tc>
        <w:tc>
          <w:tcPr>
            <w:tcW w:w="992" w:type="dxa"/>
            <w:vMerge w:val="continue"/>
            <w:tcBorders>
              <w:left w:val="single" w:color="000000" w:sz="4" w:space="0"/>
            </w:tcBorders>
            <w:vAlign w:val="center"/>
          </w:tcPr>
          <w:p>
            <w:pPr>
              <w:widowControl/>
              <w:jc w:val="center"/>
              <w:textAlignment w:val="center"/>
              <w:rPr>
                <w:rFonts w:ascii="宋体" w:hAnsi="宋体" w:cs="宋体"/>
                <w:color w:val="000000"/>
                <w:kern w:val="0"/>
                <w:sz w:val="20"/>
                <w:szCs w:val="20"/>
              </w:rPr>
            </w:pPr>
          </w:p>
        </w:tc>
        <w:tc>
          <w:tcPr>
            <w:tcW w:w="993" w:type="dxa"/>
            <w:vMerge w:val="continue"/>
            <w:tcBorders>
              <w:left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600"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黑龙江多宝山铜业股份有限公司集装袋</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φ1*1*1.3m，2t</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80000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铜精矿/钼精矿</w:t>
            </w:r>
          </w:p>
        </w:tc>
        <w:tc>
          <w:tcPr>
            <w:tcW w:w="992" w:type="dxa"/>
            <w:vMerge w:val="continue"/>
            <w:tcBorders>
              <w:left w:val="single" w:color="000000" w:sz="4" w:space="0"/>
            </w:tcBorders>
            <w:vAlign w:val="center"/>
          </w:tcPr>
          <w:p>
            <w:pPr>
              <w:widowControl/>
              <w:jc w:val="center"/>
              <w:textAlignment w:val="center"/>
              <w:rPr>
                <w:rFonts w:ascii="宋体" w:hAnsi="宋体" w:cs="宋体"/>
                <w:color w:val="000000"/>
                <w:kern w:val="0"/>
                <w:sz w:val="20"/>
                <w:szCs w:val="20"/>
              </w:rPr>
            </w:pPr>
          </w:p>
        </w:tc>
        <w:tc>
          <w:tcPr>
            <w:tcW w:w="993" w:type="dxa"/>
            <w:vMerge w:val="continue"/>
            <w:tcBorders>
              <w:left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600"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崇礼紫金矿业有限责任公司集装袋</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φ1.15×9m,2t</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20000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包装精金粉</w:t>
            </w:r>
          </w:p>
        </w:tc>
        <w:tc>
          <w:tcPr>
            <w:tcW w:w="992" w:type="dxa"/>
            <w:vMerge w:val="continue"/>
            <w:tcBorders>
              <w:left w:val="single" w:color="000000" w:sz="4" w:space="0"/>
            </w:tcBorders>
            <w:vAlign w:val="center"/>
          </w:tcPr>
          <w:p>
            <w:pPr>
              <w:widowControl/>
              <w:jc w:val="center"/>
              <w:textAlignment w:val="center"/>
              <w:rPr>
                <w:rFonts w:ascii="宋体" w:hAnsi="宋体" w:cs="宋体"/>
                <w:color w:val="000000"/>
                <w:kern w:val="0"/>
                <w:sz w:val="20"/>
                <w:szCs w:val="20"/>
              </w:rPr>
            </w:pPr>
          </w:p>
        </w:tc>
        <w:tc>
          <w:tcPr>
            <w:tcW w:w="993" w:type="dxa"/>
            <w:vMerge w:val="continue"/>
            <w:tcBorders>
              <w:left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427" w:hRule="atLeast"/>
        </w:trPr>
        <w:tc>
          <w:tcPr>
            <w:tcW w:w="269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珲春紫金矿业有限公司集装袋</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φ1.15m*1m,2t</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13000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金铜精矿粉</w:t>
            </w:r>
          </w:p>
        </w:tc>
        <w:tc>
          <w:tcPr>
            <w:tcW w:w="992" w:type="dxa"/>
            <w:vMerge w:val="continue"/>
            <w:tcBorders>
              <w:left w:val="single" w:color="000000" w:sz="4" w:space="0"/>
            </w:tcBorders>
            <w:vAlign w:val="center"/>
          </w:tcPr>
          <w:p>
            <w:pPr>
              <w:widowControl/>
              <w:jc w:val="center"/>
              <w:textAlignment w:val="center"/>
              <w:rPr>
                <w:rFonts w:ascii="宋体" w:hAnsi="宋体" w:cs="宋体"/>
                <w:color w:val="000000"/>
                <w:kern w:val="0"/>
                <w:sz w:val="20"/>
                <w:szCs w:val="20"/>
              </w:rPr>
            </w:pPr>
          </w:p>
        </w:tc>
        <w:tc>
          <w:tcPr>
            <w:tcW w:w="993" w:type="dxa"/>
            <w:vMerge w:val="continue"/>
            <w:tcBorders>
              <w:left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475" w:hRule="atLeast"/>
        </w:trPr>
        <w:tc>
          <w:tcPr>
            <w:tcW w:w="2694"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φ1m*1.1m,2t</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10000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装砷化物</w:t>
            </w:r>
          </w:p>
        </w:tc>
        <w:tc>
          <w:tcPr>
            <w:tcW w:w="992" w:type="dxa"/>
            <w:vMerge w:val="continue"/>
            <w:tcBorders>
              <w:left w:val="single" w:color="000000" w:sz="4" w:space="0"/>
              <w:bottom w:val="single" w:color="auto" w:sz="4" w:space="0"/>
            </w:tcBorders>
            <w:vAlign w:val="center"/>
          </w:tcPr>
          <w:p>
            <w:pPr>
              <w:widowControl/>
              <w:jc w:val="center"/>
              <w:textAlignment w:val="center"/>
              <w:rPr>
                <w:rFonts w:ascii="宋体" w:hAnsi="宋体" w:cs="宋体"/>
                <w:color w:val="000000"/>
                <w:kern w:val="0"/>
                <w:sz w:val="20"/>
                <w:szCs w:val="20"/>
              </w:rPr>
            </w:pPr>
          </w:p>
        </w:tc>
        <w:tc>
          <w:tcPr>
            <w:tcW w:w="993" w:type="dxa"/>
            <w:vMerge w:val="continue"/>
            <w:tcBorders>
              <w:left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525"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俄龙兴有限责任公司集装袋</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φ1*1*1.3mm，2t</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180000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锌精矿</w:t>
            </w:r>
          </w:p>
        </w:tc>
        <w:tc>
          <w:tcPr>
            <w:tcW w:w="992" w:type="dxa"/>
            <w:tcBorders>
              <w:top w:val="single" w:color="auto" w:sz="4" w:space="0"/>
              <w:left w:val="single" w:color="000000" w:sz="4" w:space="0"/>
              <w:bottom w:val="single" w:color="auto" w:sz="4" w:space="0"/>
            </w:tcBorders>
            <w:vAlign w:val="center"/>
          </w:tcPr>
          <w:p>
            <w:pPr>
              <w:jc w:val="center"/>
              <w:textAlignment w:val="center"/>
              <w:rPr>
                <w:rFonts w:ascii="宋体" w:hAnsi="宋体" w:cs="宋体"/>
                <w:kern w:val="0"/>
                <w:sz w:val="20"/>
                <w:szCs w:val="20"/>
              </w:rPr>
            </w:pPr>
            <w:r>
              <w:rPr>
                <w:rFonts w:hint="eastAsia" w:ascii="宋体" w:hAnsi="宋体" w:cs="宋体"/>
                <w:kern w:val="0"/>
                <w:sz w:val="20"/>
                <w:szCs w:val="20"/>
              </w:rPr>
              <w:t>沈阳火车北站出口监管库货场</w:t>
            </w:r>
          </w:p>
        </w:tc>
        <w:tc>
          <w:tcPr>
            <w:tcW w:w="993" w:type="dxa"/>
            <w:vMerge w:val="continue"/>
            <w:tcBorders>
              <w:left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600"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珲春紫金--多金属--销售</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1100*1100*1000mm</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600</w:t>
            </w:r>
          </w:p>
        </w:tc>
        <w:tc>
          <w:tcPr>
            <w:tcW w:w="1559"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阳极泥</w:t>
            </w:r>
          </w:p>
        </w:tc>
        <w:tc>
          <w:tcPr>
            <w:tcW w:w="992" w:type="dxa"/>
            <w:vMerge w:val="restart"/>
            <w:tcBorders>
              <w:top w:val="single" w:color="auto" w:sz="4" w:space="0"/>
              <w:left w:val="single" w:color="000000" w:sz="4" w:space="0"/>
            </w:tcBorders>
            <w:vAlign w:val="center"/>
          </w:tcPr>
          <w:p>
            <w:pPr>
              <w:widowControl/>
              <w:jc w:val="left"/>
              <w:rPr>
                <w:rFonts w:ascii="宋体" w:hAnsi="宋体" w:cs="宋体"/>
                <w:kern w:val="0"/>
                <w:sz w:val="20"/>
                <w:szCs w:val="20"/>
              </w:rPr>
            </w:pPr>
            <w:r>
              <w:rPr>
                <w:rFonts w:ascii="宋体" w:hAnsi="宋体" w:cs="宋体"/>
                <w:kern w:val="0"/>
                <w:sz w:val="20"/>
                <w:szCs w:val="20"/>
              </w:rPr>
              <w:t>吉林省珲春市合作区紫金矿业吉林紫金铜业公司市场部（东北亚火车站对面永兴街）</w:t>
            </w:r>
          </w:p>
          <w:p>
            <w:pPr>
              <w:widowControl/>
              <w:jc w:val="center"/>
              <w:textAlignment w:val="center"/>
              <w:rPr>
                <w:rFonts w:ascii="宋体" w:hAnsi="宋体" w:cs="宋体"/>
                <w:color w:val="000000"/>
                <w:kern w:val="0"/>
                <w:sz w:val="20"/>
                <w:szCs w:val="20"/>
              </w:rPr>
            </w:pPr>
          </w:p>
        </w:tc>
        <w:tc>
          <w:tcPr>
            <w:tcW w:w="993" w:type="dxa"/>
            <w:vMerge w:val="continue"/>
            <w:tcBorders>
              <w:left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600"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珲春紫金--多金属--电解</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1100*1100*1000mm</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1440</w:t>
            </w:r>
          </w:p>
        </w:tc>
        <w:tc>
          <w:tcPr>
            <w:tcW w:w="1559"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硫酸铜</w:t>
            </w:r>
          </w:p>
        </w:tc>
        <w:tc>
          <w:tcPr>
            <w:tcW w:w="992" w:type="dxa"/>
            <w:vMerge w:val="continue"/>
            <w:tcBorders>
              <w:left w:val="single" w:color="000000" w:sz="4" w:space="0"/>
            </w:tcBorders>
            <w:vAlign w:val="center"/>
          </w:tcPr>
          <w:p>
            <w:pPr>
              <w:widowControl/>
              <w:jc w:val="center"/>
              <w:textAlignment w:val="center"/>
              <w:rPr>
                <w:rFonts w:ascii="宋体" w:hAnsi="宋体" w:cs="宋体"/>
                <w:color w:val="000000"/>
                <w:kern w:val="0"/>
                <w:sz w:val="20"/>
                <w:szCs w:val="20"/>
              </w:rPr>
            </w:pPr>
          </w:p>
        </w:tc>
        <w:tc>
          <w:tcPr>
            <w:tcW w:w="993" w:type="dxa"/>
            <w:vMerge w:val="continue"/>
            <w:tcBorders>
              <w:left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600"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珲春紫金--多金属--电解</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1100*1100*1000mm</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360</w:t>
            </w:r>
          </w:p>
        </w:tc>
        <w:tc>
          <w:tcPr>
            <w:tcW w:w="1559"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黑铜泥</w:t>
            </w:r>
          </w:p>
        </w:tc>
        <w:tc>
          <w:tcPr>
            <w:tcW w:w="992" w:type="dxa"/>
            <w:vMerge w:val="continue"/>
            <w:tcBorders>
              <w:left w:val="single" w:color="000000" w:sz="4" w:space="0"/>
            </w:tcBorders>
            <w:vAlign w:val="center"/>
          </w:tcPr>
          <w:p>
            <w:pPr>
              <w:widowControl/>
              <w:jc w:val="center"/>
              <w:textAlignment w:val="center"/>
              <w:rPr>
                <w:rFonts w:ascii="宋体" w:hAnsi="宋体" w:cs="宋体"/>
                <w:color w:val="000000"/>
                <w:kern w:val="0"/>
                <w:sz w:val="20"/>
                <w:szCs w:val="20"/>
              </w:rPr>
            </w:pPr>
          </w:p>
        </w:tc>
        <w:tc>
          <w:tcPr>
            <w:tcW w:w="993" w:type="dxa"/>
            <w:vMerge w:val="continue"/>
            <w:tcBorders>
              <w:left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600"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珲春紫金--多金属--熔炼厂、制酸厂</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1050*1050*1300mm</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9600</w:t>
            </w:r>
          </w:p>
        </w:tc>
        <w:tc>
          <w:tcPr>
            <w:tcW w:w="1559"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白烟尘</w:t>
            </w:r>
          </w:p>
        </w:tc>
        <w:tc>
          <w:tcPr>
            <w:tcW w:w="992" w:type="dxa"/>
            <w:vMerge w:val="continue"/>
            <w:tcBorders>
              <w:left w:val="single" w:color="000000" w:sz="4" w:space="0"/>
            </w:tcBorders>
            <w:vAlign w:val="center"/>
          </w:tcPr>
          <w:p>
            <w:pPr>
              <w:widowControl/>
              <w:jc w:val="center"/>
              <w:textAlignment w:val="center"/>
              <w:rPr>
                <w:rFonts w:ascii="宋体" w:hAnsi="宋体" w:cs="宋体"/>
                <w:color w:val="000000"/>
                <w:kern w:val="0"/>
                <w:sz w:val="20"/>
                <w:szCs w:val="20"/>
              </w:rPr>
            </w:pPr>
          </w:p>
        </w:tc>
        <w:tc>
          <w:tcPr>
            <w:tcW w:w="993" w:type="dxa"/>
            <w:vMerge w:val="continue"/>
            <w:tcBorders>
              <w:left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600"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珲春紫金--多金属--制酸厂</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1100*1100*1100mm</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6600</w:t>
            </w:r>
          </w:p>
        </w:tc>
        <w:tc>
          <w:tcPr>
            <w:tcW w:w="1559"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砷滤饼</w:t>
            </w:r>
          </w:p>
        </w:tc>
        <w:tc>
          <w:tcPr>
            <w:tcW w:w="992" w:type="dxa"/>
            <w:vMerge w:val="continue"/>
            <w:tcBorders>
              <w:left w:val="single" w:color="000000" w:sz="4" w:space="0"/>
            </w:tcBorders>
            <w:vAlign w:val="center"/>
          </w:tcPr>
          <w:p>
            <w:pPr>
              <w:widowControl/>
              <w:jc w:val="center"/>
              <w:textAlignment w:val="center"/>
              <w:rPr>
                <w:rFonts w:ascii="宋体" w:hAnsi="宋体" w:cs="宋体"/>
                <w:color w:val="000000"/>
                <w:kern w:val="0"/>
                <w:sz w:val="20"/>
                <w:szCs w:val="20"/>
              </w:rPr>
            </w:pPr>
          </w:p>
        </w:tc>
        <w:tc>
          <w:tcPr>
            <w:tcW w:w="993" w:type="dxa"/>
            <w:vMerge w:val="continue"/>
            <w:tcBorders>
              <w:left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600"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珲春紫金--多金属--制酸厂</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φ1150mm×1000mm</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1440</w:t>
            </w:r>
          </w:p>
        </w:tc>
        <w:tc>
          <w:tcPr>
            <w:tcW w:w="1559"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触媒</w:t>
            </w:r>
          </w:p>
        </w:tc>
        <w:tc>
          <w:tcPr>
            <w:tcW w:w="992" w:type="dxa"/>
            <w:vMerge w:val="continue"/>
            <w:tcBorders>
              <w:left w:val="single" w:color="000000" w:sz="4" w:space="0"/>
            </w:tcBorders>
            <w:vAlign w:val="center"/>
          </w:tcPr>
          <w:p>
            <w:pPr>
              <w:widowControl/>
              <w:jc w:val="center"/>
              <w:textAlignment w:val="center"/>
              <w:rPr>
                <w:rFonts w:ascii="宋体" w:hAnsi="宋体" w:cs="宋体"/>
                <w:color w:val="000000"/>
                <w:kern w:val="0"/>
                <w:sz w:val="20"/>
                <w:szCs w:val="20"/>
              </w:rPr>
            </w:pPr>
          </w:p>
        </w:tc>
        <w:tc>
          <w:tcPr>
            <w:tcW w:w="993" w:type="dxa"/>
            <w:vMerge w:val="continue"/>
            <w:tcBorders>
              <w:left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600"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紫金铜业-吨袋</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0.9*0.9*1.0M，1.5T</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22000</w:t>
            </w:r>
          </w:p>
        </w:tc>
        <w:tc>
          <w:tcPr>
            <w:tcW w:w="1559"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白烟尘</w:t>
            </w:r>
          </w:p>
        </w:tc>
        <w:tc>
          <w:tcPr>
            <w:tcW w:w="992" w:type="dxa"/>
            <w:tcBorders>
              <w:left w:val="single" w:color="000000" w:sz="4" w:space="0"/>
            </w:tcBorders>
            <w:vAlign w:val="center"/>
          </w:tcPr>
          <w:p>
            <w:pPr>
              <w:spacing w:before="120" w:after="120"/>
              <w:jc w:val="center"/>
              <w:rPr>
                <w:rFonts w:ascii="宋体" w:hAnsi="宋体" w:cs="宋体"/>
                <w:color w:val="000000"/>
                <w:kern w:val="0"/>
                <w:sz w:val="20"/>
                <w:szCs w:val="20"/>
              </w:rPr>
            </w:pPr>
            <w:r>
              <w:rPr>
                <w:rFonts w:hint="eastAsia"/>
              </w:rPr>
              <w:t>硫酸厂、电解厂、稀贵厂</w:t>
            </w:r>
          </w:p>
        </w:tc>
        <w:tc>
          <w:tcPr>
            <w:tcW w:w="993" w:type="dxa"/>
            <w:vMerge w:val="continue"/>
            <w:tcBorders>
              <w:left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600"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紫金铜业-吨袋</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0.9*0.9*1.0M，1.5T，双层有内袋</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2000</w:t>
            </w:r>
          </w:p>
        </w:tc>
        <w:tc>
          <w:tcPr>
            <w:tcW w:w="1559"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白烟尘</w:t>
            </w:r>
          </w:p>
        </w:tc>
        <w:tc>
          <w:tcPr>
            <w:tcW w:w="992" w:type="dxa"/>
            <w:tcBorders>
              <w:left w:val="single" w:color="000000" w:sz="4" w:space="0"/>
            </w:tcBorders>
            <w:vAlign w:val="center"/>
          </w:tcPr>
          <w:p>
            <w:pPr>
              <w:spacing w:before="120" w:after="120"/>
              <w:jc w:val="center"/>
              <w:rPr>
                <w:rFonts w:ascii="宋体" w:hAnsi="宋体" w:cs="宋体"/>
                <w:color w:val="000000"/>
                <w:kern w:val="0"/>
                <w:sz w:val="20"/>
                <w:szCs w:val="20"/>
              </w:rPr>
            </w:pPr>
            <w:r>
              <w:rPr>
                <w:rFonts w:hint="eastAsia"/>
              </w:rPr>
              <w:t>稀贵厂</w:t>
            </w:r>
          </w:p>
        </w:tc>
        <w:tc>
          <w:tcPr>
            <w:tcW w:w="993" w:type="dxa"/>
            <w:vMerge w:val="continue"/>
            <w:tcBorders>
              <w:left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p>
        </w:tc>
      </w:tr>
      <w:tr>
        <w:tblPrEx>
          <w:tblLayout w:type="fixed"/>
          <w:tblCellMar>
            <w:top w:w="15" w:type="dxa"/>
            <w:left w:w="15" w:type="dxa"/>
            <w:bottom w:w="15" w:type="dxa"/>
            <w:right w:w="15" w:type="dxa"/>
          </w:tblCellMar>
        </w:tblPrEx>
        <w:trPr>
          <w:trHeight w:val="600"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紫金铜业-吨袋</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0.95*0.95*1.2M，2T</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8000</w:t>
            </w:r>
          </w:p>
        </w:tc>
        <w:tc>
          <w:tcPr>
            <w:tcW w:w="1559"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白烟尘</w:t>
            </w:r>
          </w:p>
        </w:tc>
        <w:tc>
          <w:tcPr>
            <w:tcW w:w="992" w:type="dxa"/>
            <w:tcBorders>
              <w:left w:val="single" w:color="000000" w:sz="4" w:space="0"/>
              <w:bottom w:val="single" w:color="auto" w:sz="4" w:space="0"/>
            </w:tcBorders>
            <w:vAlign w:val="center"/>
          </w:tcPr>
          <w:p>
            <w:pPr>
              <w:spacing w:before="120" w:after="120"/>
              <w:jc w:val="center"/>
              <w:rPr>
                <w:rFonts w:ascii="宋体" w:hAnsi="宋体" w:cs="宋体"/>
                <w:color w:val="000000"/>
                <w:kern w:val="0"/>
                <w:sz w:val="20"/>
                <w:szCs w:val="20"/>
              </w:rPr>
            </w:pPr>
            <w:r>
              <w:rPr>
                <w:rFonts w:hint="eastAsia"/>
              </w:rPr>
              <w:t>熔炼厂</w:t>
            </w:r>
          </w:p>
        </w:tc>
        <w:tc>
          <w:tcPr>
            <w:tcW w:w="993" w:type="dxa"/>
            <w:vMerge w:val="continue"/>
            <w:tcBorders>
              <w:left w:val="single" w:color="000000" w:sz="4" w:space="0"/>
              <w:bottom w:val="single" w:color="auto" w:sz="4" w:space="0"/>
              <w:right w:val="single" w:color="000000" w:sz="4" w:space="0"/>
            </w:tcBorders>
            <w:vAlign w:val="center"/>
          </w:tcPr>
          <w:p>
            <w:pPr>
              <w:widowControl/>
              <w:jc w:val="left"/>
              <w:textAlignment w:val="center"/>
              <w:rPr>
                <w:rFonts w:ascii="宋体" w:hAnsi="宋体" w:cs="宋体"/>
                <w:color w:val="000000"/>
                <w:kern w:val="0"/>
                <w:sz w:val="20"/>
                <w:szCs w:val="20"/>
              </w:rPr>
            </w:pPr>
          </w:p>
        </w:tc>
      </w:tr>
    </w:tbl>
    <w:p>
      <w:pPr>
        <w:spacing w:line="360" w:lineRule="auto"/>
        <w:jc w:val="center"/>
        <w:rPr>
          <w:rFonts w:ascii="宋体" w:hAnsi="宋体" w:cs="宋体"/>
          <w:b/>
          <w:sz w:val="24"/>
        </w:rPr>
      </w:pPr>
      <w:r>
        <w:rPr>
          <w:rFonts w:hint="eastAsia" w:ascii="宋体" w:hAnsi="宋体" w:cs="宋体"/>
          <w:b/>
          <w:sz w:val="24"/>
        </w:rPr>
        <w:t>（二）技术参数要求</w:t>
      </w:r>
    </w:p>
    <w:p>
      <w:pPr>
        <w:spacing w:line="360" w:lineRule="auto"/>
        <w:ind w:left="717" w:leftChars="170" w:right="142" w:hanging="360" w:hangingChars="150"/>
        <w:rPr>
          <w:rFonts w:ascii="宋体" w:hAnsi="宋体" w:cs="宋体"/>
          <w:color w:val="000000"/>
          <w:kern w:val="0"/>
          <w:sz w:val="24"/>
        </w:rPr>
      </w:pPr>
      <w:r>
        <w:rPr>
          <w:rFonts w:hint="eastAsia" w:ascii="宋体" w:hAnsi="宋体" w:cs="宋体"/>
          <w:color w:val="000000"/>
          <w:kern w:val="0"/>
          <w:sz w:val="24"/>
        </w:rPr>
        <w:t>★青海威斯特铜业有限责任公司集装袋：</w:t>
      </w:r>
    </w:p>
    <w:p>
      <w:pPr>
        <w:spacing w:line="360" w:lineRule="auto"/>
        <w:ind w:left="717" w:leftChars="170" w:right="142" w:hanging="360" w:hangingChars="150"/>
        <w:rPr>
          <w:rFonts w:ascii="宋体" w:hAnsi="宋体" w:cs="宋体"/>
          <w:kern w:val="0"/>
          <w:sz w:val="24"/>
        </w:rPr>
      </w:pPr>
      <w:r>
        <w:rPr>
          <w:rFonts w:hint="eastAsia" w:ascii="宋体" w:hAnsi="宋体" w:cs="宋体"/>
          <w:sz w:val="24"/>
        </w:rPr>
        <w:t>集装袋必须符合国家GB10454-2000标准：达不到该标准，全部退货。</w:t>
      </w:r>
      <w:r>
        <w:rPr>
          <w:rFonts w:hint="eastAsia"/>
          <w:sz w:val="24"/>
        </w:rPr>
        <w:t>具体技术参数为：外型尺寸为φ1.18*1.25m，</w:t>
      </w:r>
      <w:r>
        <w:rPr>
          <w:rFonts w:hint="eastAsia" w:ascii="宋体" w:hAnsi="宋体" w:cs="宋体"/>
          <w:kern w:val="0"/>
          <w:sz w:val="24"/>
        </w:rPr>
        <w:t>集装袋每条质量≥3.0Kg/条 ，集装袋带身为白色， 吊耳颜色为黑色。依据1:3的比例配置封签。形状圆形、双层，外层用200±15g/m编织布，内层用80g/m2涂膜编织布，袋口φ0.45m、往上伸长0.5m；四吊耳、两腰带，其中吊耳用65 g/m编织吊带、腰带用50g/m编织带；平底；袋子中需添加防晒剂，袋体要求按需方的要求喷字，集装袋防水、防漏、防腐蚀、防阻、防燃，并在室外无覆盖情况下质保期1个月，室外有帆布覆盖遮阳情况下质保期6个月，在室内存放18个月不变质。包装要求40条/包。</w:t>
      </w:r>
    </w:p>
    <w:p>
      <w:pPr>
        <w:spacing w:line="360" w:lineRule="auto"/>
        <w:ind w:left="717" w:leftChars="170" w:right="142" w:hanging="360" w:hangingChars="150"/>
        <w:rPr>
          <w:sz w:val="24"/>
        </w:rPr>
      </w:pPr>
      <w:r>
        <w:rPr>
          <w:rFonts w:hint="eastAsia"/>
          <w:sz w:val="24"/>
        </w:rPr>
        <w:t>供方必须对该批产品及时提供出厂检验报告书。供方必须按尺寸要求生产，如达不到尺寸要求，需方可按实际情况退货或要求供方做出降价的处理。</w:t>
      </w:r>
    </w:p>
    <w:p>
      <w:pPr>
        <w:spacing w:line="360" w:lineRule="auto"/>
        <w:ind w:firstLine="480" w:firstLineChars="200"/>
        <w:rPr>
          <w:rFonts w:ascii="宋体" w:hAnsi="宋体"/>
          <w:sz w:val="24"/>
        </w:rPr>
      </w:pPr>
      <w:r>
        <w:rPr>
          <w:rFonts w:hint="eastAsia" w:ascii="宋体" w:hAnsi="宋体"/>
          <w:sz w:val="24"/>
        </w:rPr>
        <w:t>包装产品</w:t>
      </w:r>
      <w:r>
        <w:rPr>
          <w:rFonts w:ascii="宋体" w:hAnsi="宋体"/>
          <w:sz w:val="24"/>
        </w:rPr>
        <w:t>2t</w:t>
      </w:r>
      <w:r>
        <w:rPr>
          <w:rFonts w:hint="eastAsia" w:ascii="宋体" w:hAnsi="宋体"/>
          <w:sz w:val="24"/>
        </w:rPr>
        <w:t>集装袋单袋称重抽检：每批次抽检，抽检比例</w:t>
      </w:r>
      <w:r>
        <w:rPr>
          <w:rFonts w:ascii="宋体" w:hAnsi="宋体"/>
          <w:sz w:val="24"/>
        </w:rPr>
        <w:t>1.5%</w:t>
      </w:r>
      <w:r>
        <w:rPr>
          <w:rFonts w:hint="eastAsia" w:ascii="宋体" w:hAnsi="宋体"/>
          <w:sz w:val="24"/>
        </w:rPr>
        <w:t>。以平均值为准。平均值大于等于控制标准</w:t>
      </w:r>
      <w:r>
        <w:rPr>
          <w:rFonts w:ascii="宋体" w:hAnsi="宋体"/>
          <w:sz w:val="24"/>
        </w:rPr>
        <w:t>3.</w:t>
      </w:r>
      <w:r>
        <w:rPr>
          <w:rFonts w:hint="eastAsia" w:ascii="宋体" w:hAnsi="宋体"/>
          <w:sz w:val="24"/>
        </w:rPr>
        <w:t>0</w:t>
      </w:r>
      <w:r>
        <w:rPr>
          <w:rFonts w:ascii="宋体" w:hAnsi="宋体"/>
          <w:sz w:val="24"/>
        </w:rPr>
        <w:t>kg/</w:t>
      </w:r>
      <w:r>
        <w:rPr>
          <w:rFonts w:hint="eastAsia" w:ascii="宋体" w:hAnsi="宋体"/>
          <w:sz w:val="24"/>
        </w:rPr>
        <w:t>袋视为合格品。</w:t>
      </w:r>
    </w:p>
    <w:p>
      <w:pPr>
        <w:spacing w:line="360" w:lineRule="auto"/>
        <w:ind w:firstLine="480" w:firstLineChars="200"/>
        <w:rPr>
          <w:rFonts w:ascii="宋体" w:hAnsi="宋体"/>
          <w:sz w:val="24"/>
        </w:rPr>
      </w:pPr>
      <w:r>
        <w:rPr>
          <w:rFonts w:hint="eastAsia" w:ascii="宋体" w:hAnsi="宋体"/>
          <w:sz w:val="24"/>
        </w:rPr>
        <w:t>抽检样品平均单袋重量低于控制标准</w:t>
      </w:r>
      <w:r>
        <w:rPr>
          <w:rFonts w:ascii="宋体" w:hAnsi="宋体"/>
          <w:sz w:val="24"/>
        </w:rPr>
        <w:t>3.</w:t>
      </w:r>
      <w:r>
        <w:rPr>
          <w:rFonts w:hint="eastAsia" w:ascii="宋体" w:hAnsi="宋体"/>
          <w:sz w:val="24"/>
        </w:rPr>
        <w:t>0</w:t>
      </w:r>
      <w:r>
        <w:rPr>
          <w:rFonts w:ascii="宋体" w:hAnsi="宋体"/>
          <w:sz w:val="24"/>
        </w:rPr>
        <w:t xml:space="preserve"> kg /</w:t>
      </w:r>
      <w:r>
        <w:rPr>
          <w:rFonts w:hint="eastAsia" w:ascii="宋体" w:hAnsi="宋体"/>
          <w:sz w:val="24"/>
        </w:rPr>
        <w:t>袋视为不合格品；单袋重量</w:t>
      </w:r>
      <w:r>
        <w:rPr>
          <w:rFonts w:hint="eastAsia"/>
          <w:color w:val="333333"/>
          <w:sz w:val="24"/>
          <w:shd w:val="clear" w:color="auto" w:fill="FFFFFF"/>
        </w:rPr>
        <w:t>＜</w:t>
      </w:r>
      <w:r>
        <w:rPr>
          <w:rFonts w:hint="eastAsia" w:ascii="宋体" w:hAnsi="宋体"/>
          <w:sz w:val="24"/>
        </w:rPr>
        <w:t>2.8</w:t>
      </w:r>
      <w:r>
        <w:rPr>
          <w:rFonts w:ascii="宋体" w:hAnsi="宋体"/>
          <w:sz w:val="24"/>
        </w:rPr>
        <w:t xml:space="preserve"> kg /</w:t>
      </w:r>
      <w:r>
        <w:rPr>
          <w:rFonts w:hint="eastAsia" w:ascii="宋体" w:hAnsi="宋体"/>
          <w:sz w:val="24"/>
        </w:rPr>
        <w:t>袋，整批货物视为不合格，本批次全部退货。由供货方承担全部相关费用。</w:t>
      </w:r>
    </w:p>
    <w:p>
      <w:pPr>
        <w:spacing w:line="360" w:lineRule="auto"/>
        <w:ind w:left="717" w:leftChars="170" w:right="142" w:hanging="360" w:hangingChars="150"/>
        <w:rPr>
          <w:rFonts w:ascii="宋体" w:hAnsi="宋体"/>
          <w:sz w:val="24"/>
        </w:rPr>
      </w:pPr>
      <w:r>
        <w:rPr>
          <w:rFonts w:hint="eastAsia" w:ascii="宋体" w:hAnsi="宋体"/>
          <w:sz w:val="24"/>
        </w:rPr>
        <w:t>抽检样品平均值大于控制标准</w:t>
      </w:r>
      <w:r>
        <w:rPr>
          <w:rFonts w:ascii="宋体" w:hAnsi="宋体"/>
          <w:sz w:val="24"/>
        </w:rPr>
        <w:t>3.</w:t>
      </w:r>
      <w:r>
        <w:rPr>
          <w:rFonts w:hint="eastAsia" w:ascii="宋体" w:hAnsi="宋体"/>
          <w:sz w:val="24"/>
        </w:rPr>
        <w:t>0</w:t>
      </w:r>
      <w:r>
        <w:rPr>
          <w:rFonts w:ascii="宋体" w:hAnsi="宋体"/>
          <w:sz w:val="24"/>
        </w:rPr>
        <w:t xml:space="preserve"> kg/</w:t>
      </w:r>
      <w:r>
        <w:rPr>
          <w:rFonts w:hint="eastAsia" w:ascii="宋体" w:hAnsi="宋体"/>
          <w:sz w:val="24"/>
        </w:rPr>
        <w:t>袋，单袋重量在2.8</w:t>
      </w:r>
      <w:r>
        <w:rPr>
          <w:rFonts w:ascii="宋体" w:hAnsi="宋体"/>
          <w:sz w:val="24"/>
        </w:rPr>
        <w:t>kg/</w:t>
      </w:r>
      <w:r>
        <w:rPr>
          <w:rFonts w:hint="eastAsia" w:ascii="宋体" w:hAnsi="宋体"/>
          <w:sz w:val="24"/>
        </w:rPr>
        <w:t>袋</w:t>
      </w:r>
      <w:r>
        <w:rPr>
          <w:rFonts w:hint="eastAsia"/>
          <w:color w:val="333333"/>
          <w:sz w:val="24"/>
          <w:shd w:val="clear" w:color="auto" w:fill="FFFFEE"/>
        </w:rPr>
        <w:t>≤</w:t>
      </w:r>
      <w:r>
        <w:rPr>
          <w:rFonts w:hint="eastAsia" w:ascii="宋体" w:hAnsi="宋体"/>
          <w:sz w:val="24"/>
        </w:rPr>
        <w:t>单袋重量</w:t>
      </w:r>
      <w:r>
        <w:rPr>
          <w:rFonts w:hint="eastAsia"/>
          <w:color w:val="333333"/>
          <w:sz w:val="24"/>
          <w:shd w:val="clear" w:color="auto" w:fill="FFFFEE"/>
        </w:rPr>
        <w:t>≤</w:t>
      </w:r>
      <w:r>
        <w:rPr>
          <w:rFonts w:hint="eastAsia" w:ascii="宋体" w:hAnsi="宋体"/>
          <w:sz w:val="24"/>
        </w:rPr>
        <w:t>3.0</w:t>
      </w:r>
      <w:r>
        <w:rPr>
          <w:rFonts w:ascii="宋体" w:hAnsi="宋体"/>
          <w:sz w:val="24"/>
        </w:rPr>
        <w:t>kg/</w:t>
      </w:r>
      <w:r>
        <w:rPr>
          <w:rFonts w:hint="eastAsia" w:ascii="宋体" w:hAnsi="宋体"/>
          <w:sz w:val="24"/>
        </w:rPr>
        <w:t>袋的按其所占抽取样品数量的比例扣款。</w:t>
      </w:r>
    </w:p>
    <w:p>
      <w:pPr>
        <w:spacing w:line="360" w:lineRule="auto"/>
        <w:ind w:left="717" w:leftChars="170" w:right="142" w:hanging="360" w:hangingChars="150"/>
        <w:rPr>
          <w:rFonts w:ascii="宋体" w:hAnsi="宋体"/>
          <w:sz w:val="24"/>
        </w:rPr>
      </w:pPr>
      <w:r>
        <w:rPr>
          <w:rFonts w:hint="eastAsia" w:ascii="宋体" w:hAnsi="宋体"/>
          <w:sz w:val="24"/>
        </w:rPr>
        <w:t>交货地点：青海省果洛藏族自治州玛沁县大武镇德尔尼铜矿矿区</w:t>
      </w:r>
    </w:p>
    <w:p>
      <w:pPr>
        <w:spacing w:line="360" w:lineRule="auto"/>
        <w:ind w:left="717" w:leftChars="170" w:right="142" w:hanging="360" w:hangingChars="150"/>
        <w:rPr>
          <w:rFonts w:ascii="宋体" w:hAnsi="宋体" w:cs="宋体"/>
          <w:color w:val="000000"/>
          <w:kern w:val="0"/>
          <w:sz w:val="24"/>
        </w:rPr>
      </w:pPr>
      <w:r>
        <w:rPr>
          <w:rFonts w:hint="eastAsia" w:ascii="宋体" w:hAnsi="宋体" w:cs="宋体"/>
          <w:color w:val="000000"/>
          <w:kern w:val="0"/>
          <w:sz w:val="24"/>
        </w:rPr>
        <w:t>★新疆阿舍勒铜业股份有限公司集装袋：</w:t>
      </w:r>
    </w:p>
    <w:p>
      <w:pPr>
        <w:spacing w:line="360" w:lineRule="auto"/>
        <w:ind w:left="717" w:leftChars="170" w:right="142" w:hanging="360" w:hangingChars="150"/>
        <w:rPr>
          <w:rFonts w:ascii="宋体" w:hAnsi="宋体" w:cs="宋体"/>
          <w:kern w:val="0"/>
          <w:sz w:val="24"/>
        </w:rPr>
      </w:pPr>
      <w:r>
        <w:rPr>
          <w:rFonts w:hint="eastAsia" w:ascii="宋体" w:hAnsi="宋体" w:cs="宋体"/>
          <w:sz w:val="24"/>
        </w:rPr>
        <w:t>集装袋必须符合国家GB10454-2000标准：达不到该标准，全部退货。具体技术参数为：</w:t>
      </w:r>
      <w:r>
        <w:rPr>
          <w:rFonts w:hint="eastAsia" w:ascii="宋体" w:hAnsi="宋体" w:cs="宋体"/>
          <w:kern w:val="0"/>
          <w:sz w:val="24"/>
        </w:rPr>
        <w:t>集装袋每条质量3.3kg±100g/条，集装袋颜色为白色。</w:t>
      </w:r>
      <w:r>
        <w:rPr>
          <w:rFonts w:hint="eastAsia" w:ascii="宋体" w:hAnsi="宋体" w:cs="宋体"/>
          <w:sz w:val="24"/>
        </w:rPr>
        <w:t>外型尺寸为φ1.2*1.27m，</w:t>
      </w:r>
      <w:r>
        <w:rPr>
          <w:rFonts w:hint="eastAsia" w:ascii="宋体" w:hAnsi="宋体" w:cs="宋体"/>
          <w:kern w:val="0"/>
          <w:sz w:val="24"/>
        </w:rPr>
        <w:t>形状圆形、双层，外层用200±15g/㎡编织布，内层用80g/㎡涂膜编织布，袋口φ0.45m、往上伸长0.5m；四吊耳、两腰带，其中吊耳用65g/m编织带、腰带用50g/m编织带；平底；袋体要求按需方的要求喷字，袋子中需添加白色防紫防氧剂。集装袋具有防水、防漏、防腐蚀、防紫防氧、燃阻性能，并在室外无覆盖情况下质保期1个月，室外有帆布覆盖遮阳情况下质保期6个月，在室内存放18个月不变质。包装要求40条/包。</w:t>
      </w:r>
    </w:p>
    <w:p>
      <w:pPr>
        <w:spacing w:line="360" w:lineRule="auto"/>
        <w:ind w:firstLine="435"/>
        <w:rPr>
          <w:rFonts w:ascii="宋体" w:hAnsi="宋体" w:cs="宋体"/>
          <w:sz w:val="24"/>
        </w:rPr>
      </w:pPr>
      <w:r>
        <w:rPr>
          <w:rFonts w:hint="eastAsia" w:ascii="宋体" w:hAnsi="宋体" w:cs="宋体"/>
          <w:sz w:val="24"/>
        </w:rPr>
        <w:t>供货单位必须对每批次供货的集装袋及时提供出厂检验报告书。供货单位必须按尺寸要求生产，如达不到尺寸要求，买方可按实际情况分别做出退货及降价的意见。</w:t>
      </w:r>
    </w:p>
    <w:p>
      <w:pPr>
        <w:spacing w:line="360" w:lineRule="auto"/>
        <w:ind w:firstLine="480" w:firstLineChars="200"/>
        <w:rPr>
          <w:rFonts w:ascii="宋体" w:hAnsi="宋体" w:cs="宋体"/>
          <w:sz w:val="24"/>
        </w:rPr>
      </w:pPr>
      <w:r>
        <w:rPr>
          <w:rFonts w:hint="eastAsia" w:ascii="宋体" w:hAnsi="宋体" w:cs="宋体"/>
          <w:sz w:val="24"/>
        </w:rPr>
        <w:t>包装产品2t集装袋单袋称重抽检：每批次抽检，抽检比例1.5%。以平均值为准。平均值大于等于控制标准3.2kg/袋视为合格品。</w:t>
      </w:r>
    </w:p>
    <w:p>
      <w:pPr>
        <w:spacing w:line="360" w:lineRule="auto"/>
        <w:ind w:firstLine="480" w:firstLineChars="200"/>
        <w:rPr>
          <w:rFonts w:ascii="宋体" w:hAnsi="宋体" w:cs="宋体"/>
          <w:sz w:val="24"/>
        </w:rPr>
      </w:pPr>
      <w:r>
        <w:rPr>
          <w:rFonts w:hint="eastAsia" w:ascii="宋体" w:hAnsi="宋体" w:cs="宋体"/>
          <w:sz w:val="24"/>
        </w:rPr>
        <w:t>抽检样品平均单袋重量低于控制标准3.2 kg /袋整批次视为不合格品，本批次全部退货；由供货方承担全部相关费用。</w:t>
      </w:r>
    </w:p>
    <w:p>
      <w:pPr>
        <w:spacing w:line="360" w:lineRule="auto"/>
        <w:ind w:firstLine="480" w:firstLineChars="200"/>
        <w:rPr>
          <w:rFonts w:ascii="宋体" w:hAnsi="宋体" w:cs="宋体"/>
          <w:sz w:val="24"/>
        </w:rPr>
      </w:pPr>
      <w:r>
        <w:rPr>
          <w:rFonts w:hint="eastAsia" w:ascii="宋体" w:hAnsi="宋体" w:cs="宋体"/>
          <w:sz w:val="24"/>
        </w:rPr>
        <w:t>抽检样品平均值大于控制标准3.2kg/袋，但其中有单袋重量＜3.0 kg 的，整批货物视为不合格，本批次全部退货；由供货方承担全部相关费用。</w:t>
      </w:r>
    </w:p>
    <w:p>
      <w:pPr>
        <w:spacing w:line="360" w:lineRule="auto"/>
        <w:ind w:left="717" w:leftChars="170" w:right="142" w:hanging="360" w:hangingChars="150"/>
        <w:rPr>
          <w:rFonts w:ascii="宋体" w:hAnsi="宋体" w:cs="宋体"/>
          <w:sz w:val="24"/>
        </w:rPr>
      </w:pPr>
      <w:r>
        <w:rPr>
          <w:rFonts w:hint="eastAsia" w:ascii="宋体" w:hAnsi="宋体" w:cs="宋体"/>
          <w:sz w:val="24"/>
        </w:rPr>
        <w:t>抽检样品平均值大于控制标准3.2kg/袋，但其中有单袋重量在3.0kg/袋</w:t>
      </w:r>
      <w:r>
        <w:rPr>
          <w:rFonts w:hint="eastAsia"/>
          <w:color w:val="333333"/>
          <w:sz w:val="24"/>
          <w:shd w:val="clear" w:color="auto" w:fill="FFFFEE"/>
        </w:rPr>
        <w:t>≤</w:t>
      </w:r>
      <w:r>
        <w:rPr>
          <w:rFonts w:hint="eastAsia" w:ascii="宋体" w:hAnsi="宋体" w:cs="宋体"/>
          <w:sz w:val="24"/>
        </w:rPr>
        <w:t>单袋重量</w:t>
      </w:r>
      <w:r>
        <w:rPr>
          <w:rFonts w:hint="eastAsia"/>
          <w:color w:val="333333"/>
          <w:sz w:val="24"/>
          <w:shd w:val="clear" w:color="auto" w:fill="FFFFEE"/>
        </w:rPr>
        <w:t>≤</w:t>
      </w:r>
      <w:r>
        <w:rPr>
          <w:rFonts w:hint="eastAsia" w:ascii="宋体" w:hAnsi="宋体" w:cs="宋体"/>
          <w:sz w:val="24"/>
        </w:rPr>
        <w:t>3.1kg/袋的按其所占抽取样品数量的比例扣款。</w:t>
      </w:r>
    </w:p>
    <w:p>
      <w:pPr>
        <w:spacing w:line="360" w:lineRule="auto"/>
        <w:ind w:left="717" w:leftChars="170" w:right="142" w:hanging="360" w:hangingChars="150"/>
        <w:rPr>
          <w:rFonts w:ascii="宋体" w:hAnsi="宋体" w:cs="宋体"/>
          <w:color w:val="FF0000"/>
          <w:kern w:val="0"/>
          <w:sz w:val="24"/>
        </w:rPr>
      </w:pPr>
      <w:r>
        <w:rPr>
          <w:rFonts w:hint="eastAsia" w:ascii="宋体" w:hAnsi="宋体" w:cs="宋体"/>
          <w:color w:val="FF0000"/>
          <w:sz w:val="24"/>
        </w:rPr>
        <w:t>交货地点：</w:t>
      </w:r>
      <w:r>
        <w:rPr>
          <w:rFonts w:hint="eastAsia" w:ascii="宋体" w:hAnsi="宋体" w:cs="宋体"/>
          <w:color w:val="FF0000"/>
          <w:kern w:val="0"/>
          <w:sz w:val="24"/>
        </w:rPr>
        <w:t>新疆哈巴河县阿舍勒铜矿矿区</w:t>
      </w:r>
    </w:p>
    <w:p>
      <w:pPr>
        <w:spacing w:line="360" w:lineRule="auto"/>
        <w:ind w:left="717" w:leftChars="170" w:right="142" w:hanging="360" w:hangingChars="150"/>
        <w:rPr>
          <w:rFonts w:ascii="宋体" w:hAnsi="宋体" w:cs="宋体"/>
          <w:color w:val="000000"/>
          <w:kern w:val="0"/>
          <w:sz w:val="24"/>
        </w:rPr>
      </w:pPr>
      <w:r>
        <w:rPr>
          <w:rFonts w:hint="eastAsia" w:ascii="宋体" w:hAnsi="宋体" w:cs="宋体"/>
          <w:color w:val="000000"/>
          <w:kern w:val="0"/>
          <w:sz w:val="24"/>
        </w:rPr>
        <w:t>★新疆紫金锌业有限责任公司集装袋：</w:t>
      </w:r>
    </w:p>
    <w:p>
      <w:pPr>
        <w:spacing w:line="360" w:lineRule="auto"/>
        <w:ind w:left="717" w:leftChars="170" w:right="142" w:hanging="360" w:hangingChars="150"/>
        <w:rPr>
          <w:rFonts w:ascii="宋体" w:hAnsi="宋体" w:cs="宋体"/>
          <w:kern w:val="0"/>
          <w:sz w:val="24"/>
        </w:rPr>
      </w:pPr>
      <w:r>
        <w:rPr>
          <w:rFonts w:hint="eastAsia"/>
          <w:sz w:val="24"/>
        </w:rPr>
        <w:t>集装袋必须符合国家</w:t>
      </w:r>
      <w:r>
        <w:rPr>
          <w:sz w:val="24"/>
        </w:rPr>
        <w:t>GB10454-2000</w:t>
      </w:r>
      <w:r>
        <w:rPr>
          <w:rFonts w:hint="eastAsia"/>
          <w:sz w:val="24"/>
        </w:rPr>
        <w:t>标准：达不到该标准，全部退货。具体技术参数为：</w:t>
      </w:r>
      <w:r>
        <w:rPr>
          <w:rFonts w:hint="eastAsia" w:ascii="宋体" w:hAnsi="宋体" w:cs="宋体"/>
          <w:kern w:val="0"/>
          <w:sz w:val="24"/>
        </w:rPr>
        <w:t>集装袋每条质量3.2kg±100g/条，集装袋颜色为白色。</w:t>
      </w:r>
      <w:r>
        <w:rPr>
          <w:rFonts w:hint="eastAsia" w:ascii="宋体" w:hAnsi="宋体" w:cs="宋体"/>
          <w:color w:val="0000FF"/>
          <w:kern w:val="0"/>
          <w:sz w:val="24"/>
        </w:rPr>
        <w:t>形状圆形、双层，供货单位必须按照样品生产，保证能装载精粉达到2T。如达不到要求，买方可按实际情况做退货及降价方式处理。</w:t>
      </w:r>
      <w:r>
        <w:rPr>
          <w:rFonts w:hint="eastAsia" w:ascii="宋体" w:hAnsi="宋体" w:cs="宋体"/>
          <w:kern w:val="0"/>
          <w:sz w:val="24"/>
        </w:rPr>
        <w:t>外层用200±15g/㎡编织布，内层用80g/㎡涂膜编织布，袋口</w:t>
      </w:r>
      <w:r>
        <w:rPr>
          <w:rFonts w:hint="eastAsia"/>
          <w:sz w:val="24"/>
        </w:rPr>
        <w:t>φ</w:t>
      </w:r>
      <w:r>
        <w:rPr>
          <w:rFonts w:hint="eastAsia" w:ascii="宋体" w:hAnsi="宋体" w:cs="宋体"/>
          <w:kern w:val="0"/>
          <w:sz w:val="24"/>
        </w:rPr>
        <w:t>0.45m、往上伸长0.5m；四吊耳、两腰带，其中吊耳长度为500mm，用65g/m编织带、腰带用50g/m编织带；平底；袋体要求按需方的要求喷字，袋子中需添加白色防紫防氧剂。具有防水、防晒、防漏、防腐蚀、防紫防氧、防燃、防阻性能.</w:t>
      </w:r>
      <w:r>
        <w:rPr>
          <w:rFonts w:hint="eastAsia" w:ascii="宋体" w:hAnsi="宋体" w:cs="宋体"/>
          <w:color w:val="FF0000"/>
          <w:kern w:val="0"/>
          <w:sz w:val="24"/>
        </w:rPr>
        <w:t>所有供货的集装袋必须是完全用全新料生产，绝不使用（包括掺杂）旧料（包括再生料）生产的。</w:t>
      </w:r>
      <w:r>
        <w:rPr>
          <w:rFonts w:hint="eastAsia" w:ascii="宋体" w:hAnsi="宋体" w:cs="宋体"/>
          <w:kern w:val="0"/>
          <w:sz w:val="24"/>
        </w:rPr>
        <w:t>在室外无覆盖情况下质保期1个月，室外有帆布覆盖遮阳情况下质保6个月，在室内存放18个月不变质。包装要求40条/包。</w:t>
      </w:r>
    </w:p>
    <w:p>
      <w:pPr>
        <w:spacing w:line="360" w:lineRule="auto"/>
        <w:ind w:left="717" w:leftChars="170" w:right="142" w:hanging="360" w:hangingChars="150"/>
        <w:rPr>
          <w:sz w:val="24"/>
        </w:rPr>
      </w:pPr>
      <w:r>
        <w:rPr>
          <w:rFonts w:hint="eastAsia"/>
          <w:sz w:val="24"/>
        </w:rPr>
        <w:t>供货单位必须对每批次供货的集装袋及时提供出厂检验报告书。供货单位必须按尺寸要求生产，如达不到尺寸要求，紫金锌业公司可按实际情况分别做出退货及降价的意见。</w:t>
      </w:r>
    </w:p>
    <w:p>
      <w:pPr>
        <w:spacing w:line="360" w:lineRule="auto"/>
        <w:ind w:firstLine="480" w:firstLineChars="200"/>
        <w:rPr>
          <w:sz w:val="24"/>
        </w:rPr>
      </w:pPr>
      <w:r>
        <w:rPr>
          <w:rFonts w:hint="eastAsia" w:ascii="宋体" w:hAnsi="宋体"/>
          <w:sz w:val="24"/>
        </w:rPr>
        <w:t>包</w:t>
      </w:r>
      <w:r>
        <w:rPr>
          <w:rFonts w:hint="eastAsia"/>
          <w:sz w:val="24"/>
        </w:rPr>
        <w:t>装产品</w:t>
      </w:r>
      <w:r>
        <w:rPr>
          <w:sz w:val="24"/>
        </w:rPr>
        <w:t>2t</w:t>
      </w:r>
      <w:r>
        <w:rPr>
          <w:rFonts w:hint="eastAsia"/>
          <w:sz w:val="24"/>
        </w:rPr>
        <w:t>集装袋单袋称重抽检：每批次抽检，抽检比例</w:t>
      </w:r>
      <w:r>
        <w:rPr>
          <w:sz w:val="24"/>
        </w:rPr>
        <w:t>1.5%</w:t>
      </w:r>
      <w:r>
        <w:rPr>
          <w:rFonts w:hint="eastAsia"/>
          <w:sz w:val="24"/>
        </w:rPr>
        <w:t>。以平均值为准。平均值大于等于控制标准</w:t>
      </w:r>
      <w:r>
        <w:rPr>
          <w:sz w:val="24"/>
        </w:rPr>
        <w:t>3.</w:t>
      </w:r>
      <w:r>
        <w:rPr>
          <w:rFonts w:hint="eastAsia"/>
          <w:sz w:val="24"/>
        </w:rPr>
        <w:t>1</w:t>
      </w:r>
      <w:r>
        <w:rPr>
          <w:sz w:val="24"/>
        </w:rPr>
        <w:t>kg/</w:t>
      </w:r>
      <w:r>
        <w:rPr>
          <w:rFonts w:hint="eastAsia"/>
          <w:sz w:val="24"/>
        </w:rPr>
        <w:t>袋视为合格品。</w:t>
      </w:r>
    </w:p>
    <w:p>
      <w:pPr>
        <w:spacing w:line="360" w:lineRule="auto"/>
        <w:ind w:firstLine="480" w:firstLineChars="200"/>
        <w:rPr>
          <w:sz w:val="24"/>
        </w:rPr>
      </w:pPr>
      <w:r>
        <w:rPr>
          <w:rFonts w:hint="eastAsia"/>
          <w:sz w:val="24"/>
        </w:rPr>
        <w:t>抽检样品平均单袋重量低于控制标准</w:t>
      </w:r>
      <w:r>
        <w:rPr>
          <w:sz w:val="24"/>
        </w:rPr>
        <w:t>3.</w:t>
      </w:r>
      <w:r>
        <w:rPr>
          <w:rFonts w:hint="eastAsia"/>
          <w:sz w:val="24"/>
        </w:rPr>
        <w:t>1</w:t>
      </w:r>
      <w:r>
        <w:rPr>
          <w:sz w:val="24"/>
        </w:rPr>
        <w:t xml:space="preserve"> kg /</w:t>
      </w:r>
      <w:r>
        <w:rPr>
          <w:rFonts w:hint="eastAsia"/>
          <w:sz w:val="24"/>
        </w:rPr>
        <w:t>袋整批次视为不合格品，</w:t>
      </w:r>
      <w:r>
        <w:rPr>
          <w:rFonts w:hint="eastAsia" w:ascii="宋体" w:hAnsi="宋体"/>
          <w:sz w:val="24"/>
        </w:rPr>
        <w:t>本批次全部退货；由供货方承担全部相关费用。</w:t>
      </w:r>
    </w:p>
    <w:p>
      <w:pPr>
        <w:spacing w:line="360" w:lineRule="auto"/>
        <w:ind w:firstLine="480" w:firstLineChars="200"/>
        <w:rPr>
          <w:sz w:val="24"/>
        </w:rPr>
      </w:pPr>
      <w:r>
        <w:rPr>
          <w:rFonts w:hint="eastAsia"/>
          <w:sz w:val="24"/>
        </w:rPr>
        <w:t>抽检样品平均值大于控制标准</w:t>
      </w:r>
      <w:r>
        <w:rPr>
          <w:sz w:val="24"/>
        </w:rPr>
        <w:t>3.</w:t>
      </w:r>
      <w:r>
        <w:rPr>
          <w:rFonts w:hint="eastAsia"/>
          <w:sz w:val="24"/>
        </w:rPr>
        <w:t>1</w:t>
      </w:r>
      <w:r>
        <w:rPr>
          <w:sz w:val="24"/>
        </w:rPr>
        <w:t>kg/</w:t>
      </w:r>
      <w:r>
        <w:rPr>
          <w:rFonts w:hint="eastAsia"/>
          <w:sz w:val="24"/>
        </w:rPr>
        <w:t>袋，但其中有单袋重量</w:t>
      </w:r>
      <w:r>
        <w:rPr>
          <w:rFonts w:hint="eastAsia" w:ascii="宋体" w:hAnsi="宋体" w:cs="宋体"/>
          <w:sz w:val="24"/>
        </w:rPr>
        <w:t>＜</w:t>
      </w:r>
      <w:r>
        <w:rPr>
          <w:rFonts w:hint="eastAsia" w:ascii="宋体" w:hAnsi="宋体"/>
          <w:sz w:val="24"/>
        </w:rPr>
        <w:t>2.9</w:t>
      </w:r>
      <w:r>
        <w:rPr>
          <w:sz w:val="24"/>
        </w:rPr>
        <w:t>kg</w:t>
      </w:r>
      <w:r>
        <w:rPr>
          <w:rFonts w:ascii="宋体" w:hAnsi="宋体"/>
          <w:sz w:val="24"/>
        </w:rPr>
        <w:t xml:space="preserve"> </w:t>
      </w:r>
      <w:r>
        <w:rPr>
          <w:rFonts w:hint="eastAsia" w:ascii="宋体" w:hAnsi="宋体"/>
          <w:sz w:val="24"/>
        </w:rPr>
        <w:t>的，整批货物视为不合格，本批次全部退货；由供货方承担全部相关费用。</w:t>
      </w:r>
    </w:p>
    <w:p>
      <w:pPr>
        <w:spacing w:line="360" w:lineRule="auto"/>
        <w:ind w:firstLine="480"/>
        <w:rPr>
          <w:sz w:val="24"/>
        </w:rPr>
      </w:pPr>
      <w:r>
        <w:rPr>
          <w:rFonts w:hint="eastAsia"/>
          <w:sz w:val="24"/>
        </w:rPr>
        <w:t>抽检样品平均值大于控制标准</w:t>
      </w:r>
      <w:r>
        <w:rPr>
          <w:sz w:val="24"/>
        </w:rPr>
        <w:t>3.</w:t>
      </w:r>
      <w:r>
        <w:rPr>
          <w:rFonts w:hint="eastAsia"/>
          <w:sz w:val="24"/>
        </w:rPr>
        <w:t>1</w:t>
      </w:r>
      <w:r>
        <w:rPr>
          <w:sz w:val="24"/>
        </w:rPr>
        <w:t>kg/</w:t>
      </w:r>
      <w:r>
        <w:rPr>
          <w:rFonts w:hint="eastAsia"/>
          <w:sz w:val="24"/>
        </w:rPr>
        <w:t>袋，但其中有单袋重量在2.9</w:t>
      </w:r>
      <w:r>
        <w:rPr>
          <w:sz w:val="24"/>
        </w:rPr>
        <w:t>kg/</w:t>
      </w:r>
      <w:r>
        <w:rPr>
          <w:rFonts w:hint="eastAsia"/>
          <w:sz w:val="24"/>
        </w:rPr>
        <w:t>袋</w:t>
      </w:r>
      <w:r>
        <w:rPr>
          <w:rFonts w:hint="eastAsia"/>
          <w:color w:val="333333"/>
          <w:sz w:val="24"/>
          <w:shd w:val="clear" w:color="auto" w:fill="FFFFEE"/>
        </w:rPr>
        <w:t>≤</w:t>
      </w:r>
      <w:r>
        <w:rPr>
          <w:rFonts w:hint="eastAsia"/>
          <w:sz w:val="24"/>
        </w:rPr>
        <w:t>单袋重量</w:t>
      </w:r>
      <w:r>
        <w:rPr>
          <w:rFonts w:hint="eastAsia"/>
          <w:color w:val="333333"/>
          <w:sz w:val="24"/>
          <w:shd w:val="clear" w:color="auto" w:fill="FFFFEE"/>
        </w:rPr>
        <w:t>≤</w:t>
      </w:r>
      <w:r>
        <w:rPr>
          <w:sz w:val="24"/>
        </w:rPr>
        <w:t>3.</w:t>
      </w:r>
      <w:r>
        <w:rPr>
          <w:rFonts w:hint="eastAsia"/>
          <w:sz w:val="24"/>
        </w:rPr>
        <w:t>0</w:t>
      </w:r>
      <w:r>
        <w:rPr>
          <w:sz w:val="24"/>
        </w:rPr>
        <w:t>kg/</w:t>
      </w:r>
      <w:r>
        <w:rPr>
          <w:rFonts w:hint="eastAsia"/>
          <w:sz w:val="24"/>
        </w:rPr>
        <w:t>袋的按其所占抽取样品数量的比例扣款。</w:t>
      </w:r>
    </w:p>
    <w:p>
      <w:pPr>
        <w:spacing w:line="360" w:lineRule="auto"/>
        <w:ind w:left="717" w:leftChars="170" w:right="142" w:hanging="360" w:hangingChars="150"/>
        <w:rPr>
          <w:rFonts w:ascii="宋体" w:hAnsi="宋体" w:cs="宋体"/>
          <w:color w:val="FF0000"/>
          <w:kern w:val="0"/>
          <w:sz w:val="24"/>
        </w:rPr>
      </w:pPr>
      <w:r>
        <w:rPr>
          <w:rFonts w:hint="eastAsia" w:ascii="宋体" w:hAnsi="宋体" w:cs="宋体"/>
          <w:color w:val="FF0000"/>
          <w:sz w:val="24"/>
        </w:rPr>
        <w:t>交货地点：新疆克孜勒苏柯尔克孜自治州乌恰县新疆紫金锌业有限责任公司</w:t>
      </w:r>
      <w:r>
        <w:rPr>
          <w:rFonts w:hint="eastAsia" w:ascii="宋体" w:hAnsi="宋体" w:cs="宋体"/>
          <w:color w:val="FF0000"/>
          <w:kern w:val="0"/>
          <w:sz w:val="24"/>
        </w:rPr>
        <w:t>矿区</w:t>
      </w:r>
    </w:p>
    <w:p>
      <w:pPr>
        <w:spacing w:line="360" w:lineRule="auto"/>
        <w:ind w:right="142" w:firstLine="294" w:firstLineChars="147"/>
        <w:rPr>
          <w:rFonts w:ascii="宋体" w:hAnsi="宋体" w:cs="宋体"/>
          <w:color w:val="000000"/>
          <w:kern w:val="0"/>
          <w:sz w:val="20"/>
          <w:szCs w:val="20"/>
        </w:rPr>
      </w:pPr>
      <w:r>
        <w:rPr>
          <w:rFonts w:hint="eastAsia" w:ascii="宋体" w:hAnsi="宋体" w:cs="宋体"/>
          <w:color w:val="000000"/>
          <w:kern w:val="0"/>
          <w:sz w:val="20"/>
          <w:szCs w:val="20"/>
        </w:rPr>
        <w:t>★黑龙江多宝山铜业股份有限公司集装袋：</w:t>
      </w:r>
    </w:p>
    <w:p>
      <w:pPr>
        <w:spacing w:line="360" w:lineRule="auto"/>
        <w:ind w:left="717" w:leftChars="170" w:right="142" w:hanging="360" w:hangingChars="150"/>
        <w:rPr>
          <w:rFonts w:ascii="宋体" w:hAnsi="宋体" w:cs="宋体"/>
          <w:sz w:val="24"/>
        </w:rPr>
      </w:pPr>
      <w:r>
        <w:rPr>
          <w:rFonts w:hint="eastAsia" w:ascii="宋体" w:hAnsi="宋体" w:cs="宋体"/>
          <w:sz w:val="24"/>
        </w:rPr>
        <w:t>集装袋必须符合国家GB10454-2000标准：达不到该标准，全部退货。集装袋每条质量2.9±0.1Kg，承载2吨物料，集装袋外型尺寸为1000*1000*1300mm，方形；单层；袋口Ф720mm，往上伸长600mm；四吊耳长300mm，两吊环长度1500mm三腰带；平底；白色，集装袋材质为聚丙烯，集装袋要求添加抗紫外线助剂，集装袋应具有防水、防漏、防腐蚀、防紫防氧、防燃、防阻性能。袋体要求按买方的要求喷码，字体大小和位置以买方提供样品为准。所有供货的集装袋是完全用新料生产的，绝不用（包括掺杂）旧料（包括再生料）而生产的。在室外无覆盖情况下质保期3个月，在室内存放18个月不变质。包装要求20条/包，且带有明显标识。</w:t>
      </w:r>
    </w:p>
    <w:p>
      <w:pPr>
        <w:spacing w:line="360" w:lineRule="auto"/>
        <w:ind w:left="717" w:leftChars="170" w:right="142" w:hanging="360" w:hangingChars="150"/>
        <w:rPr>
          <w:rFonts w:ascii="宋体" w:hAnsi="宋体" w:cs="宋体"/>
          <w:sz w:val="24"/>
        </w:rPr>
      </w:pPr>
      <w:r>
        <w:rPr>
          <w:rFonts w:hint="eastAsia" w:ascii="宋体" w:hAnsi="宋体" w:cs="宋体"/>
          <w:sz w:val="24"/>
        </w:rPr>
        <w:t>包装介质：铜精矿/钼精矿；介质比重：约2.7吨/立方米，水分含量10%-13%。</w:t>
      </w:r>
    </w:p>
    <w:p>
      <w:pPr>
        <w:spacing w:line="360" w:lineRule="auto"/>
        <w:ind w:left="717" w:leftChars="170" w:right="142" w:hanging="360" w:hangingChars="150"/>
        <w:rPr>
          <w:rFonts w:ascii="宋体" w:hAnsi="宋体" w:cs="宋体"/>
          <w:sz w:val="24"/>
        </w:rPr>
      </w:pPr>
      <w:r>
        <w:rPr>
          <w:rFonts w:hint="eastAsia" w:ascii="宋体" w:hAnsi="宋体" w:cs="宋体"/>
          <w:sz w:val="24"/>
        </w:rPr>
        <w:t xml:space="preserve"> 供货单位必须对每批次供货的集装袋及时提供出厂检验报告书。供货单位必须按尺寸要求生产，如达不到尺寸要求，买方可按实际情况分别做出退货及降价的意见。</w:t>
      </w:r>
    </w:p>
    <w:p>
      <w:pPr>
        <w:spacing w:line="360" w:lineRule="auto"/>
        <w:ind w:left="717" w:leftChars="170" w:right="142" w:hanging="360" w:hangingChars="150"/>
        <w:rPr>
          <w:rFonts w:ascii="宋体" w:hAnsi="宋体" w:cs="宋体"/>
          <w:sz w:val="24"/>
        </w:rPr>
      </w:pPr>
      <w:r>
        <w:rPr>
          <w:rFonts w:hint="eastAsia" w:ascii="宋体" w:hAnsi="宋体" w:cs="宋体"/>
          <w:sz w:val="24"/>
        </w:rPr>
        <w:t xml:space="preserve"> 每批次订单，随机抽20条进行称重，若当批抽样20个样品中其中有单袋质量低于2.8kg视为整批重量不合格产品。不合格品按如下处置：a、若经买方认定能使用的，单价下浮20%；b、若经买方认定不能使用的，买方有权不支付货款给卖方。</w:t>
      </w:r>
    </w:p>
    <w:p>
      <w:pPr>
        <w:spacing w:line="360" w:lineRule="auto"/>
        <w:ind w:left="717" w:leftChars="170" w:right="142" w:hanging="360" w:hangingChars="150"/>
        <w:rPr>
          <w:rFonts w:ascii="宋体" w:hAnsi="宋体" w:cs="宋体"/>
          <w:sz w:val="24"/>
        </w:rPr>
      </w:pPr>
      <w:r>
        <w:rPr>
          <w:rFonts w:hint="eastAsia" w:ascii="宋体" w:hAnsi="宋体" w:cs="宋体"/>
          <w:sz w:val="24"/>
        </w:rPr>
        <w:t xml:space="preserve">交货地点：黑龙江省黑河市嫩江县多宝山镇多宝山铜业股份有限公司矿区 </w:t>
      </w:r>
    </w:p>
    <w:p>
      <w:pPr>
        <w:spacing w:line="360" w:lineRule="auto"/>
        <w:ind w:left="717" w:leftChars="170" w:right="142" w:hanging="360" w:hangingChars="150"/>
        <w:rPr>
          <w:rFonts w:ascii="宋体" w:hAnsi="宋体" w:cs="宋体"/>
          <w:color w:val="000000"/>
          <w:kern w:val="0"/>
          <w:sz w:val="20"/>
          <w:szCs w:val="20"/>
        </w:rPr>
      </w:pPr>
      <w:r>
        <w:rPr>
          <w:rFonts w:hint="eastAsia" w:ascii="宋体" w:hAnsi="宋体" w:cs="宋体"/>
          <w:color w:val="FF0000"/>
          <w:kern w:val="0"/>
          <w:sz w:val="24"/>
        </w:rPr>
        <w:t xml:space="preserve"> </w:t>
      </w:r>
      <w:r>
        <w:rPr>
          <w:rFonts w:hint="eastAsia" w:ascii="宋体" w:hAnsi="宋体" w:cs="宋体"/>
          <w:color w:val="000000"/>
          <w:kern w:val="0"/>
          <w:sz w:val="20"/>
          <w:szCs w:val="20"/>
        </w:rPr>
        <w:t>★崇礼紫金矿业有限责任公司集装袋：</w:t>
      </w:r>
    </w:p>
    <w:p>
      <w:pPr>
        <w:spacing w:line="360" w:lineRule="auto"/>
        <w:ind w:left="717" w:leftChars="170" w:right="142" w:hanging="360" w:hangingChars="150"/>
        <w:rPr>
          <w:rFonts w:ascii="宋体" w:hAnsi="宋体" w:cs="宋体"/>
          <w:sz w:val="24"/>
        </w:rPr>
      </w:pPr>
      <w:r>
        <w:rPr>
          <w:rFonts w:hint="eastAsia" w:ascii="宋体" w:hAnsi="宋体" w:cs="宋体"/>
          <w:sz w:val="24"/>
        </w:rPr>
        <w:t>集装袋每条质量2000±50g/条，产品必须保证装载吨位2吨，承受强度6吨以上，产品规格形状为圆形，直径1150MM，高900MM,上扎口带离上扎口处250MM，上扎口距主筒体高950MM,单带宽60MM，吊装带离上扎口1500MM长，袋体要求按买方的要求喷码，字体大小和位置以买方提供样品为准。所有供货的集装袋必须是完全用全新料生产，绝不使用（包括掺杂）旧料（包括再生料）生产的。在室外无覆盖情况下质保期3个月，在室内存放18个月不变质。包装要求20条/包，且带有明显标识。</w:t>
      </w:r>
    </w:p>
    <w:p>
      <w:pPr>
        <w:spacing w:line="360" w:lineRule="auto"/>
        <w:ind w:left="717" w:leftChars="170" w:right="142" w:hanging="360" w:hangingChars="150"/>
        <w:rPr>
          <w:rFonts w:ascii="宋体" w:hAnsi="宋体" w:cs="宋体"/>
          <w:sz w:val="24"/>
        </w:rPr>
      </w:pPr>
      <w:r>
        <w:rPr>
          <w:rFonts w:hint="eastAsia" w:ascii="宋体" w:hAnsi="宋体" w:cs="宋体"/>
          <w:sz w:val="24"/>
        </w:rPr>
        <w:t>包装介质：金精矿粉；介质比重：约2.7吨/立方米，水分含量10%-13%。</w:t>
      </w:r>
    </w:p>
    <w:p>
      <w:pPr>
        <w:spacing w:line="360" w:lineRule="auto"/>
        <w:ind w:left="717" w:leftChars="170" w:right="142" w:hanging="360" w:hangingChars="150"/>
        <w:rPr>
          <w:rFonts w:ascii="宋体" w:hAnsi="宋体" w:cs="宋体"/>
          <w:sz w:val="24"/>
        </w:rPr>
      </w:pPr>
      <w:r>
        <w:rPr>
          <w:rFonts w:hint="eastAsia" w:ascii="宋体" w:hAnsi="宋体" w:cs="宋体"/>
          <w:sz w:val="24"/>
        </w:rPr>
        <w:t>供货单位必须对每批次供货的集装袋及时提供出厂检验报告书。供货单位必须按尺寸要求生产，如达不到尺寸要求，买方可按实际情况分别做出退货及降价的意见。</w:t>
      </w:r>
    </w:p>
    <w:p>
      <w:pPr>
        <w:spacing w:line="360" w:lineRule="auto"/>
        <w:ind w:left="717" w:leftChars="170" w:right="142" w:hanging="360" w:hangingChars="150"/>
        <w:rPr>
          <w:rFonts w:ascii="宋体" w:hAnsi="宋体" w:cs="宋体"/>
          <w:sz w:val="24"/>
        </w:rPr>
      </w:pPr>
      <w:r>
        <w:rPr>
          <w:rFonts w:hint="eastAsia" w:ascii="宋体" w:hAnsi="宋体" w:cs="宋体"/>
          <w:sz w:val="24"/>
        </w:rPr>
        <w:t xml:space="preserve">      每批次订单，随机抽20条进行称重，若当批抽样20个样品中其中有单袋质量低于1.95kg视为整批重量不合格产品。不合格品按如下处置：a、若经买方认定能使用的，单价下浮20%；b、若经买方认定不能使用的，买方有权不支付货款给卖方。 </w:t>
      </w:r>
    </w:p>
    <w:p>
      <w:pPr>
        <w:spacing w:line="360" w:lineRule="auto"/>
        <w:ind w:left="717" w:leftChars="170" w:right="142" w:hanging="360" w:hangingChars="150"/>
        <w:rPr>
          <w:rFonts w:ascii="宋体" w:hAnsi="宋体" w:cs="宋体"/>
          <w:sz w:val="24"/>
        </w:rPr>
      </w:pPr>
      <w:r>
        <w:rPr>
          <w:rFonts w:hint="eastAsia" w:ascii="宋体" w:hAnsi="宋体" w:cs="宋体"/>
          <w:sz w:val="24"/>
        </w:rPr>
        <w:t>交货地点：河北省张家口市崇礼县四台嘴乡东坪村崇礼紫金矿业有限责任公司矿区</w:t>
      </w:r>
    </w:p>
    <w:p>
      <w:pPr>
        <w:spacing w:line="360" w:lineRule="auto"/>
        <w:ind w:left="657" w:leftChars="170" w:right="142" w:hanging="300" w:hangingChars="150"/>
        <w:rPr>
          <w:rFonts w:ascii="宋体" w:hAnsi="宋体" w:cs="宋体"/>
          <w:sz w:val="24"/>
        </w:rPr>
      </w:pPr>
      <w:r>
        <w:rPr>
          <w:rFonts w:hint="eastAsia" w:ascii="宋体" w:hAnsi="宋体" w:cs="宋体"/>
          <w:color w:val="000000"/>
          <w:kern w:val="0"/>
          <w:sz w:val="20"/>
          <w:szCs w:val="20"/>
        </w:rPr>
        <w:t>★</w:t>
      </w:r>
      <w:r>
        <w:rPr>
          <w:rFonts w:hint="eastAsia" w:ascii="宋体" w:hAnsi="宋体" w:cs="宋体"/>
          <w:sz w:val="24"/>
        </w:rPr>
        <w:t>珲春紫金矿业有限公司集装袋：</w:t>
      </w:r>
    </w:p>
    <w:p>
      <w:pPr>
        <w:spacing w:line="360" w:lineRule="auto"/>
        <w:ind w:left="717" w:leftChars="170" w:right="142" w:hanging="360" w:hangingChars="150"/>
        <w:rPr>
          <w:rFonts w:ascii="宋体" w:hAnsi="宋体" w:cs="宋体"/>
          <w:sz w:val="24"/>
        </w:rPr>
      </w:pPr>
      <w:r>
        <w:rPr>
          <w:rFonts w:hint="eastAsia" w:ascii="宋体" w:hAnsi="宋体" w:cs="宋体"/>
          <w:sz w:val="24"/>
        </w:rPr>
        <w:t>集装袋每条质量2600±70克；所提供的集装袋是完全用新料生产的，须防潮防水涂膜，绝不用（包括渗杂）旧料（包括再生料）而生产的；每条腰带宽度不少于60mm±5mm，最上面的腰带应包住吊带在外侧，再加加强布；每条吊带宽度不少于72mm±10mm，吊带长度不少于1700±20mm；每条集装袋φ1150mm±20mm，高度1000mm±10mm，集装袋的颜色为白色.矿粉袋要求添加抗紫外线助剂，矿粉袋应具有防水、防漏、防腐蚀、防紫防氧、防燃、防阻性能。袋体要求按买方的要求喷码（字体大小和位置以买方提供样品为准。所有供货的集装袋必须是完全用全新料生产，绝不使用（包括掺杂）旧料（包括再生料）生产的。在室外无覆盖情况下质保期3个月，在室内存放18个月不变质。</w:t>
      </w:r>
    </w:p>
    <w:p>
      <w:pPr>
        <w:spacing w:line="360" w:lineRule="auto"/>
        <w:ind w:left="717" w:leftChars="170" w:right="142" w:hanging="360" w:hangingChars="150"/>
        <w:rPr>
          <w:rFonts w:ascii="宋体" w:hAnsi="宋体" w:cs="宋体"/>
          <w:sz w:val="24"/>
        </w:rPr>
      </w:pPr>
      <w:r>
        <w:rPr>
          <w:rFonts w:hint="eastAsia" w:ascii="宋体" w:hAnsi="宋体" w:cs="宋体"/>
          <w:sz w:val="24"/>
        </w:rPr>
        <w:t>包装介质：金铜精矿粉；介质比重：约2.7吨/立方米，水分含量10%-13%。</w:t>
      </w:r>
    </w:p>
    <w:p>
      <w:pPr>
        <w:spacing w:line="360" w:lineRule="auto"/>
        <w:ind w:left="717" w:leftChars="170" w:right="142" w:hanging="360" w:hangingChars="150"/>
        <w:rPr>
          <w:rFonts w:ascii="宋体" w:hAnsi="宋体" w:cs="宋体"/>
          <w:sz w:val="24"/>
        </w:rPr>
      </w:pPr>
      <w:r>
        <w:rPr>
          <w:rFonts w:hint="eastAsia" w:ascii="宋体" w:hAnsi="宋体" w:cs="宋体"/>
          <w:sz w:val="24"/>
        </w:rPr>
        <w:t>供货单位必须对每批次供货的集装袋及时提供出厂检验报告书。供货单位必须按尺寸要求生产，如达不到尺寸要求，买方可按实际情况分别做出退货及降价的意见。</w:t>
      </w:r>
    </w:p>
    <w:p>
      <w:pPr>
        <w:spacing w:line="360" w:lineRule="auto"/>
        <w:ind w:left="717" w:leftChars="170" w:right="142" w:hanging="360" w:hangingChars="150"/>
        <w:rPr>
          <w:rFonts w:ascii="宋体" w:hAnsi="宋体" w:cs="宋体"/>
          <w:sz w:val="24"/>
        </w:rPr>
      </w:pPr>
      <w:r>
        <w:rPr>
          <w:rFonts w:hint="eastAsia" w:ascii="宋体" w:hAnsi="宋体" w:cs="宋体"/>
          <w:sz w:val="24"/>
        </w:rPr>
        <w:t>每批次订单，随机抽20条进行称重，若当批抽样20个样品中其中有单袋质量低于2.53kg视为整批重量不合格产品。不合格品按如下处置：a、若经买方认定能使用的，单价下浮20%；b、若经买方认定不能使用的，买方有权不支付货款给卖方。</w:t>
      </w:r>
    </w:p>
    <w:p>
      <w:pPr>
        <w:spacing w:line="360" w:lineRule="auto"/>
        <w:ind w:left="717" w:leftChars="170" w:right="142" w:hanging="360" w:hangingChars="150"/>
        <w:rPr>
          <w:rFonts w:ascii="宋体" w:hAnsi="宋体" w:cs="宋体"/>
          <w:sz w:val="24"/>
        </w:rPr>
      </w:pPr>
      <w:r>
        <w:rPr>
          <w:rFonts w:hint="eastAsia" w:ascii="宋体" w:hAnsi="宋体" w:cs="宋体"/>
          <w:sz w:val="24"/>
        </w:rPr>
        <w:t>交货地点：吉林省珲春市春化镇小西南岔珲春紫金曙光金铜矿矿区</w:t>
      </w:r>
    </w:p>
    <w:p>
      <w:pPr>
        <w:spacing w:line="360" w:lineRule="auto"/>
        <w:ind w:left="657" w:leftChars="170" w:right="142" w:hanging="300" w:hangingChars="150"/>
        <w:rPr>
          <w:rFonts w:ascii="宋体" w:hAnsi="宋体" w:cs="宋体"/>
          <w:sz w:val="24"/>
        </w:rPr>
      </w:pPr>
      <w:r>
        <w:rPr>
          <w:rFonts w:hint="eastAsia" w:ascii="宋体" w:hAnsi="宋体" w:cs="宋体"/>
          <w:color w:val="000000"/>
          <w:kern w:val="0"/>
          <w:sz w:val="20"/>
          <w:szCs w:val="20"/>
        </w:rPr>
        <w:t>★</w:t>
      </w:r>
      <w:r>
        <w:rPr>
          <w:rFonts w:hint="eastAsia" w:ascii="宋体" w:hAnsi="宋体" w:cs="宋体"/>
          <w:sz w:val="24"/>
        </w:rPr>
        <w:t>俄罗斯龙兴有限责任公司集装袋：</w:t>
      </w:r>
    </w:p>
    <w:p>
      <w:pPr>
        <w:spacing w:line="360" w:lineRule="auto"/>
        <w:ind w:left="717" w:leftChars="170" w:right="142" w:hanging="360" w:hangingChars="150"/>
        <w:rPr>
          <w:rFonts w:ascii="宋体" w:hAnsi="宋体" w:cs="宋体"/>
          <w:sz w:val="24"/>
        </w:rPr>
      </w:pPr>
      <w:r>
        <w:rPr>
          <w:rFonts w:hint="eastAsia" w:ascii="宋体" w:hAnsi="宋体" w:cs="宋体"/>
          <w:sz w:val="24"/>
        </w:rPr>
        <w:t>集装袋质量执行国家GB10454-2000标准，集装袋外型尺寸为φ1200mm*H1350mm                           3000±50克/条，方形；单层；袋口Ф720mm，往上伸长600mm；四吊耳长300mm，两吊环长度1500mm三腰带；平底；白色，矿粉袋材质为聚丙烯，单袋质量为3000±50克/条，每批次重量要求正偏差，承载2吨物料，矿粉袋要求添加抗紫外线助剂，矿粉袋应具有防水、防漏、防腐蚀、防紫防氧、防燃、防阻性能，且在室内存放3个月不变质，特殊要求：抗老化剂含量4%，基布单重为200（±5）克/平方米，添加EC7A原料增强抗寒柔韧性，吨袋喷码唛头根据买方国外实际要求来进行喷印，提供样本，包装为10件/20件一捆。特殊要求：加强集装袋的密封性能，提高吊带提拉强度。所有供货的集装袋必须是完全用全新料生产，绝不使用（包括掺杂）旧料（包括再生料）生产的。在室外无覆盖情况下质保期3个月，在室内存放18个月不变质。</w:t>
      </w:r>
    </w:p>
    <w:p>
      <w:pPr>
        <w:spacing w:line="360" w:lineRule="auto"/>
        <w:ind w:left="717" w:leftChars="170" w:right="142" w:hanging="360" w:hangingChars="150"/>
        <w:rPr>
          <w:rFonts w:ascii="宋体" w:hAnsi="宋体" w:cs="宋体"/>
          <w:sz w:val="24"/>
        </w:rPr>
      </w:pPr>
      <w:r>
        <w:rPr>
          <w:rFonts w:hint="eastAsia" w:ascii="宋体" w:hAnsi="宋体" w:cs="宋体"/>
          <w:sz w:val="24"/>
        </w:rPr>
        <w:t>特殊要求，抗老化剂含量4%，基布单重为200（±5）克/平方米，添加EC7A原料增强抗寒柔韧性，吨袋唛头根据买方国外实际要求来进行喷印，包装为20件一捆，根据买方发运需要确定。加强集装袋密封性能，提高吊带连接处提拉强度。锌精矿吨包袋护带颜色为白色，铜精矿护带颜色为黄色，铅精矿护带颜色为红色。</w:t>
      </w:r>
    </w:p>
    <w:p>
      <w:pPr>
        <w:spacing w:line="360" w:lineRule="auto"/>
        <w:ind w:left="717" w:leftChars="170" w:right="142" w:hanging="360" w:hangingChars="150"/>
        <w:rPr>
          <w:rFonts w:ascii="宋体" w:hAnsi="宋体" w:cs="宋体"/>
          <w:sz w:val="24"/>
        </w:rPr>
      </w:pPr>
      <w:r>
        <w:rPr>
          <w:rFonts w:hint="eastAsia" w:ascii="宋体" w:hAnsi="宋体" w:cs="宋体"/>
          <w:sz w:val="24"/>
        </w:rPr>
        <w:t>包装介质：锌精矿；介质比重：约2.7吨/立方米，水分含量10%-13%。</w:t>
      </w:r>
    </w:p>
    <w:p>
      <w:pPr>
        <w:spacing w:line="360" w:lineRule="auto"/>
        <w:ind w:left="717" w:leftChars="170" w:right="142" w:hanging="360" w:hangingChars="150"/>
        <w:rPr>
          <w:rFonts w:ascii="宋体" w:hAnsi="宋体" w:cs="宋体"/>
          <w:sz w:val="24"/>
        </w:rPr>
      </w:pPr>
      <w:r>
        <w:rPr>
          <w:rFonts w:hint="eastAsia" w:ascii="宋体" w:hAnsi="宋体" w:cs="宋体"/>
          <w:sz w:val="24"/>
        </w:rPr>
        <w:t>交货地点：沈阳火车北站出口监管库货场</w:t>
      </w:r>
    </w:p>
    <w:p>
      <w:pPr>
        <w:spacing w:line="360" w:lineRule="auto"/>
        <w:ind w:left="717" w:leftChars="170" w:right="142" w:hanging="360" w:hangingChars="150"/>
        <w:rPr>
          <w:rFonts w:ascii="宋体" w:hAnsi="宋体" w:cs="宋体"/>
          <w:sz w:val="24"/>
        </w:rPr>
      </w:pPr>
      <w:r>
        <w:rPr>
          <w:rFonts w:hint="eastAsia" w:ascii="宋体" w:hAnsi="宋体" w:cs="宋体"/>
          <w:sz w:val="24"/>
        </w:rPr>
        <w:t>★吉林紫金铜业公司集装袋：</w:t>
      </w:r>
    </w:p>
    <w:tbl>
      <w:tblPr>
        <w:tblStyle w:val="25"/>
        <w:tblW w:w="10632" w:type="dxa"/>
        <w:tblInd w:w="-885" w:type="dxa"/>
        <w:tblLayout w:type="fixed"/>
        <w:tblCellMar>
          <w:top w:w="0" w:type="dxa"/>
          <w:left w:w="108" w:type="dxa"/>
          <w:bottom w:w="0" w:type="dxa"/>
          <w:right w:w="108" w:type="dxa"/>
        </w:tblCellMar>
      </w:tblPr>
      <w:tblGrid>
        <w:gridCol w:w="1135"/>
        <w:gridCol w:w="992"/>
        <w:gridCol w:w="1134"/>
        <w:gridCol w:w="1560"/>
        <w:gridCol w:w="850"/>
        <w:gridCol w:w="1134"/>
        <w:gridCol w:w="709"/>
        <w:gridCol w:w="992"/>
        <w:gridCol w:w="2126"/>
      </w:tblGrid>
      <w:tr>
        <w:tblPrEx>
          <w:tblLayout w:type="fixed"/>
          <w:tblCellMar>
            <w:top w:w="0" w:type="dxa"/>
            <w:left w:w="108" w:type="dxa"/>
            <w:bottom w:w="0" w:type="dxa"/>
            <w:right w:w="108" w:type="dxa"/>
          </w:tblCellMar>
        </w:tblPrEx>
        <w:trPr>
          <w:trHeight w:val="420"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需求单位</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包装介质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介质比重</w:t>
            </w:r>
          </w:p>
        </w:tc>
        <w:tc>
          <w:tcPr>
            <w:tcW w:w="15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包装袋尺寸</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年需求量/条</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包装袋材质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包装袋重量</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包装袋承载重量</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详细制作要求</w:t>
            </w:r>
          </w:p>
        </w:tc>
      </w:tr>
      <w:tr>
        <w:tblPrEx>
          <w:tblLayout w:type="fixed"/>
          <w:tblCellMar>
            <w:top w:w="0" w:type="dxa"/>
            <w:left w:w="108" w:type="dxa"/>
            <w:bottom w:w="0" w:type="dxa"/>
            <w:right w:w="108" w:type="dxa"/>
          </w:tblCellMar>
        </w:tblPrEx>
        <w:trPr>
          <w:trHeight w:val="105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珲春紫金--多金属--销售</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阳极泥</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1.1512t/m3</w:t>
            </w:r>
          </w:p>
        </w:tc>
        <w:tc>
          <w:tcPr>
            <w:tcW w:w="15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1100*1100*1000mm</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600</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聚丙烯 内袋聚乙烯</w:t>
            </w:r>
          </w:p>
        </w:tc>
        <w:tc>
          <w:tcPr>
            <w:tcW w:w="70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3.35kg</w:t>
            </w: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2T</w:t>
            </w:r>
          </w:p>
        </w:tc>
        <w:tc>
          <w:tcPr>
            <w:tcW w:w="212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大敞口，四个吊耳，吊耳长500，平底，二围带，要求添加抗紫外线助剂，应具有防水、防漏、防腐蚀、防紫防氧、防燃、防阻性能，且在室内存放3个月不变质。</w:t>
            </w:r>
          </w:p>
        </w:tc>
      </w:tr>
      <w:tr>
        <w:tblPrEx>
          <w:tblLayout w:type="fixed"/>
          <w:tblCellMar>
            <w:top w:w="0" w:type="dxa"/>
            <w:left w:w="108" w:type="dxa"/>
            <w:bottom w:w="0" w:type="dxa"/>
            <w:right w:w="108" w:type="dxa"/>
          </w:tblCellMar>
        </w:tblPrEx>
        <w:trPr>
          <w:trHeight w:val="105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珲春紫金--多金属--电解</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硫酸铜</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2.29t/m³，水份含量10-20％</w:t>
            </w:r>
          </w:p>
        </w:tc>
        <w:tc>
          <w:tcPr>
            <w:tcW w:w="15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1100*1100*1000mm</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1440</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聚丙烯 内袋聚乙烯</w:t>
            </w:r>
          </w:p>
        </w:tc>
        <w:tc>
          <w:tcPr>
            <w:tcW w:w="70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3.35kg</w:t>
            </w: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2T</w:t>
            </w:r>
          </w:p>
        </w:tc>
        <w:tc>
          <w:tcPr>
            <w:tcW w:w="212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大敞口，四个吊耳，吊耳长500，平底，二围带，要求添加抗紫外线助剂，应具有防水、防漏、防腐蚀、防紫防氧、防燃、防阻性能，且在室内存放3个月不变质。</w:t>
            </w:r>
          </w:p>
        </w:tc>
      </w:tr>
      <w:tr>
        <w:tblPrEx>
          <w:tblLayout w:type="fixed"/>
          <w:tblCellMar>
            <w:top w:w="0" w:type="dxa"/>
            <w:left w:w="108" w:type="dxa"/>
            <w:bottom w:w="0" w:type="dxa"/>
            <w:right w:w="108" w:type="dxa"/>
          </w:tblCellMar>
        </w:tblPrEx>
        <w:trPr>
          <w:trHeight w:val="105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珲春紫金--多金属--电解</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黑铜泥</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2-3t/m³，水份含量&lt;15％</w:t>
            </w:r>
          </w:p>
        </w:tc>
        <w:tc>
          <w:tcPr>
            <w:tcW w:w="15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1100*1100*1000mm</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360</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聚丙烯 （无内袋）</w:t>
            </w:r>
          </w:p>
        </w:tc>
        <w:tc>
          <w:tcPr>
            <w:tcW w:w="70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2.6kg</w:t>
            </w: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2T</w:t>
            </w:r>
          </w:p>
        </w:tc>
        <w:tc>
          <w:tcPr>
            <w:tcW w:w="212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大敞口，四个吊耳，吊耳长500，平底，二围带，要求添加抗紫外线助剂，应具有防水、防漏、防腐蚀、防紫防氧、防燃、防阻性能，且在室内存放3个月不变质。</w:t>
            </w:r>
          </w:p>
        </w:tc>
      </w:tr>
      <w:tr>
        <w:tblPrEx>
          <w:tblLayout w:type="fixed"/>
          <w:tblCellMar>
            <w:top w:w="0" w:type="dxa"/>
            <w:left w:w="108" w:type="dxa"/>
            <w:bottom w:w="0" w:type="dxa"/>
            <w:right w:w="108" w:type="dxa"/>
          </w:tblCellMar>
        </w:tblPrEx>
        <w:trPr>
          <w:trHeight w:val="63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珲春紫金--多金属--熔炼厂、制酸厂</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白烟尘</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rPr>
            </w:pPr>
            <w:r>
              <w:rPr>
                <w:rFonts w:hint="eastAsia" w:ascii="宋体" w:hAnsi="宋体" w:cs="宋体"/>
                <w:kern w:val="0"/>
                <w:sz w:val="16"/>
                <w:szCs w:val="16"/>
              </w:rPr>
              <w:t>0.8-1.2吨/立方米,</w:t>
            </w:r>
          </w:p>
        </w:tc>
        <w:tc>
          <w:tcPr>
            <w:tcW w:w="15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rPr>
            </w:pPr>
            <w:r>
              <w:rPr>
                <w:rFonts w:hint="eastAsia" w:ascii="宋体" w:hAnsi="宋体" w:cs="宋体"/>
                <w:kern w:val="0"/>
                <w:sz w:val="16"/>
                <w:szCs w:val="16"/>
              </w:rPr>
              <w:t>1050*1050*1300mm</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9600</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rPr>
            </w:pPr>
            <w:r>
              <w:rPr>
                <w:rFonts w:hint="eastAsia" w:ascii="宋体" w:hAnsi="宋体" w:cs="宋体"/>
                <w:kern w:val="0"/>
                <w:sz w:val="16"/>
                <w:szCs w:val="16"/>
              </w:rPr>
              <w:t>聚丙烯 内袋聚乙烯</w:t>
            </w:r>
          </w:p>
        </w:tc>
        <w:tc>
          <w:tcPr>
            <w:tcW w:w="70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rPr>
            </w:pPr>
            <w:r>
              <w:rPr>
                <w:rFonts w:hint="eastAsia" w:ascii="宋体" w:hAnsi="宋体" w:cs="宋体"/>
                <w:kern w:val="0"/>
                <w:sz w:val="16"/>
                <w:szCs w:val="16"/>
              </w:rPr>
              <w:t>3.4kg</w:t>
            </w: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rPr>
            </w:pPr>
            <w:r>
              <w:rPr>
                <w:rFonts w:hint="eastAsia" w:ascii="宋体" w:hAnsi="宋体" w:cs="宋体"/>
                <w:kern w:val="0"/>
                <w:sz w:val="16"/>
                <w:szCs w:val="16"/>
              </w:rPr>
              <w:t>2T</w:t>
            </w:r>
          </w:p>
        </w:tc>
        <w:tc>
          <w:tcPr>
            <w:tcW w:w="212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rPr>
            </w:pPr>
            <w:r>
              <w:rPr>
                <w:rFonts w:hint="eastAsia" w:ascii="宋体" w:hAnsi="宋体" w:cs="宋体"/>
                <w:kern w:val="0"/>
                <w:sz w:val="16"/>
                <w:szCs w:val="16"/>
              </w:rPr>
              <w:t>三根围带，四个吊耳，上开口，没有卸料口。锥形底。提吊300。印有危险物标识</w:t>
            </w:r>
          </w:p>
        </w:tc>
      </w:tr>
      <w:tr>
        <w:tblPrEx>
          <w:tblLayout w:type="fixed"/>
          <w:tblCellMar>
            <w:top w:w="0" w:type="dxa"/>
            <w:left w:w="108" w:type="dxa"/>
            <w:bottom w:w="0" w:type="dxa"/>
            <w:right w:w="108" w:type="dxa"/>
          </w:tblCellMar>
        </w:tblPrEx>
        <w:trPr>
          <w:trHeight w:val="210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珲春紫金--多金属--制酸厂</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砷滤饼</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rPr>
            </w:pPr>
            <w:r>
              <w:rPr>
                <w:rFonts w:hint="eastAsia" w:ascii="宋体" w:hAnsi="宋体" w:cs="宋体"/>
                <w:kern w:val="0"/>
                <w:sz w:val="16"/>
                <w:szCs w:val="16"/>
              </w:rPr>
              <w:t>约1.7吨/立方米,水份含量20%-30%</w:t>
            </w:r>
          </w:p>
        </w:tc>
        <w:tc>
          <w:tcPr>
            <w:tcW w:w="15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rPr>
            </w:pPr>
            <w:r>
              <w:rPr>
                <w:rFonts w:hint="eastAsia" w:ascii="宋体" w:hAnsi="宋体" w:cs="宋体"/>
                <w:kern w:val="0"/>
                <w:sz w:val="16"/>
                <w:szCs w:val="16"/>
              </w:rPr>
              <w:t>1100*1100*1100mm</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6600</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rPr>
            </w:pPr>
            <w:r>
              <w:rPr>
                <w:rFonts w:hint="eastAsia" w:ascii="宋体" w:hAnsi="宋体" w:cs="宋体"/>
                <w:kern w:val="0"/>
                <w:sz w:val="16"/>
                <w:szCs w:val="16"/>
              </w:rPr>
              <w:t>聚丙烯  加内袋</w:t>
            </w:r>
          </w:p>
        </w:tc>
        <w:tc>
          <w:tcPr>
            <w:tcW w:w="70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rPr>
            </w:pPr>
            <w:r>
              <w:rPr>
                <w:rFonts w:hint="eastAsia" w:ascii="宋体" w:hAnsi="宋体" w:cs="宋体"/>
                <w:kern w:val="0"/>
                <w:sz w:val="16"/>
                <w:szCs w:val="16"/>
              </w:rPr>
              <w:t>3.4Kg</w:t>
            </w: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rPr>
            </w:pPr>
            <w:r>
              <w:rPr>
                <w:rFonts w:hint="eastAsia" w:ascii="宋体" w:hAnsi="宋体" w:cs="宋体"/>
                <w:kern w:val="0"/>
                <w:sz w:val="16"/>
                <w:szCs w:val="16"/>
              </w:rPr>
              <w:t>1.5T</w:t>
            </w:r>
          </w:p>
        </w:tc>
        <w:tc>
          <w:tcPr>
            <w:tcW w:w="212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rPr>
            </w:pPr>
            <w:r>
              <w:rPr>
                <w:rFonts w:hint="eastAsia" w:ascii="宋体" w:hAnsi="宋体" w:cs="宋体"/>
                <w:kern w:val="0"/>
                <w:sz w:val="16"/>
                <w:szCs w:val="16"/>
              </w:rPr>
              <w:t>砷滤饼袋外型尺寸为1100*1100*1100mm，方形；单层；袋口1100*1100mm,往上伸长800mm，上有扎带；四个吊带，每个吊带高度900mm，每条吊带宽度60mm±5mm；二腰带；平底；白色；要求添加抗紫外线助剂，应具有防水、防漏、防腐蚀、防紫防氧、防燃、防阻性能，且在室内存放3个月不变质；印有危险物标识，字体大小和位置以买方提供样品为准。</w:t>
            </w:r>
          </w:p>
        </w:tc>
      </w:tr>
      <w:tr>
        <w:tblPrEx>
          <w:tblLayout w:type="fixed"/>
          <w:tblCellMar>
            <w:top w:w="0" w:type="dxa"/>
            <w:left w:w="108" w:type="dxa"/>
            <w:bottom w:w="0" w:type="dxa"/>
            <w:right w:w="108" w:type="dxa"/>
          </w:tblCellMar>
        </w:tblPrEx>
        <w:trPr>
          <w:trHeight w:val="168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珲春紫金--多金属--制酸厂</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触媒</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rPr>
            </w:pPr>
            <w:r>
              <w:rPr>
                <w:rFonts w:hint="eastAsia" w:ascii="宋体" w:hAnsi="宋体" w:cs="宋体"/>
                <w:kern w:val="0"/>
                <w:sz w:val="16"/>
                <w:szCs w:val="16"/>
              </w:rPr>
              <w:t>约0.8吨/立方米,无水份</w:t>
            </w:r>
          </w:p>
        </w:tc>
        <w:tc>
          <w:tcPr>
            <w:tcW w:w="15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rPr>
            </w:pPr>
            <w:r>
              <w:rPr>
                <w:rFonts w:hint="eastAsia" w:ascii="宋体" w:hAnsi="宋体" w:cs="宋体"/>
                <w:kern w:val="0"/>
                <w:sz w:val="16"/>
                <w:szCs w:val="16"/>
              </w:rPr>
              <w:t>φ1150mm×1000mm</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1440</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聚丙烯  </w:t>
            </w:r>
          </w:p>
        </w:tc>
        <w:tc>
          <w:tcPr>
            <w:tcW w:w="70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rPr>
            </w:pPr>
            <w:r>
              <w:rPr>
                <w:rFonts w:hint="eastAsia" w:ascii="宋体" w:hAnsi="宋体" w:cs="宋体"/>
                <w:kern w:val="0"/>
                <w:sz w:val="16"/>
                <w:szCs w:val="16"/>
              </w:rPr>
              <w:t>1.5Kg</w:t>
            </w:r>
          </w:p>
        </w:tc>
        <w:tc>
          <w:tcPr>
            <w:tcW w:w="99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rPr>
            </w:pPr>
            <w:r>
              <w:rPr>
                <w:rFonts w:hint="eastAsia" w:ascii="宋体" w:hAnsi="宋体" w:cs="宋体"/>
                <w:kern w:val="0"/>
                <w:sz w:val="16"/>
                <w:szCs w:val="16"/>
              </w:rPr>
              <w:t>0.8T</w:t>
            </w:r>
          </w:p>
        </w:tc>
        <w:tc>
          <w:tcPr>
            <w:tcW w:w="212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6"/>
                <w:szCs w:val="16"/>
              </w:rPr>
            </w:pPr>
            <w:r>
              <w:rPr>
                <w:rFonts w:hint="eastAsia" w:ascii="宋体" w:hAnsi="宋体" w:cs="宋体"/>
                <w:kern w:val="0"/>
                <w:sz w:val="16"/>
                <w:szCs w:val="16"/>
              </w:rPr>
              <w:t>φ1150mm×1000mm；单层；袋口φ400mm,往上伸长500mm，袋口上有扎带；四个吊带，每个吊带高度900mm，每条吊带宽度60mm±5mm；三腰带；平底；白色；要求添加抗紫外线助剂，应具有防水、防漏、防腐蚀、防紫防氧、防燃、防阻性能，且在室内存放3个月不变质。</w:t>
            </w:r>
          </w:p>
        </w:tc>
      </w:tr>
    </w:tbl>
    <w:p>
      <w:pPr>
        <w:spacing w:line="360" w:lineRule="auto"/>
        <w:ind w:left="717" w:leftChars="170" w:right="142" w:hanging="360" w:hangingChars="150"/>
        <w:rPr>
          <w:rFonts w:ascii="宋体" w:hAnsi="宋体" w:cs="宋体"/>
          <w:sz w:val="24"/>
        </w:rPr>
      </w:pPr>
      <w:r>
        <w:rPr>
          <w:rFonts w:hint="eastAsia" w:ascii="宋体" w:hAnsi="宋体" w:cs="宋体"/>
          <w:sz w:val="24"/>
        </w:rPr>
        <w:t>交货地点：吉林省珲春市合作区紫金矿业吉林紫金铜业公司市场部（东北亚火车站对面永兴街）</w:t>
      </w:r>
    </w:p>
    <w:p>
      <w:pPr>
        <w:spacing w:line="360" w:lineRule="auto"/>
        <w:ind w:left="717" w:leftChars="170" w:right="142" w:hanging="360" w:hangingChars="150"/>
        <w:rPr>
          <w:rFonts w:ascii="宋体" w:hAnsi="宋体" w:cs="宋体"/>
          <w:sz w:val="24"/>
        </w:rPr>
      </w:pPr>
      <w:r>
        <w:rPr>
          <w:rFonts w:hint="eastAsia" w:ascii="宋体" w:hAnsi="宋体" w:cs="宋体"/>
          <w:sz w:val="24"/>
        </w:rPr>
        <w:t>★紫金铜业有限公司集装袋：</w:t>
      </w:r>
    </w:p>
    <w:p>
      <w:pPr>
        <w:spacing w:before="120" w:after="120"/>
        <w:ind w:firstLine="480" w:firstLineChars="200"/>
        <w:rPr>
          <w:rFonts w:ascii="宋体" w:hAnsi="宋体" w:cs="宋体"/>
          <w:sz w:val="24"/>
        </w:rPr>
      </w:pPr>
      <w:r>
        <w:rPr>
          <w:rFonts w:hint="eastAsia" w:ascii="宋体" w:hAnsi="宋体" w:cs="宋体"/>
          <w:sz w:val="24"/>
        </w:rPr>
        <w:t xml:space="preserve">2.1硫酸厂集装袋：规格0.9*0.9*1.1m，要求承载重量1.5t, 袋口敞开，延伸袋口长度550mm，袋口延伸袋上有拉紧绳环，底部为双层。四周包边。里层有延伸袋口，需用绳扎紧；外层有一片编织布盖住里层扎口，配拉紧绳环（便于卸料），无内袋，吊带形式：4条（十字架），长度250mm/300mm，吊带合计数量8条，绳子可以装完绑起来，防止物料散落。 </w:t>
      </w:r>
    </w:p>
    <w:p>
      <w:pPr>
        <w:spacing w:before="120" w:after="120"/>
        <w:ind w:firstLine="480" w:firstLineChars="200"/>
        <w:rPr>
          <w:rFonts w:ascii="宋体" w:hAnsi="宋体" w:cs="宋体"/>
          <w:sz w:val="24"/>
        </w:rPr>
      </w:pPr>
      <w:r>
        <w:rPr>
          <w:rFonts w:hint="eastAsia" w:ascii="宋体" w:hAnsi="宋体" w:cs="宋体"/>
          <w:sz w:val="24"/>
        </w:rPr>
        <w:t>2.2电解厂集装袋：规格0.9*0.9*1.1m，要求承载重量1.5t,袋口敞开，延伸袋口长度550mm， 袋口延伸袋上有拉紧绳环，平底，无内袋，吊带形式：4条（十字架），长度250mm/300mm，吊带合计数量8条，绳子可以装完绑起来，防止物料散落。</w:t>
      </w:r>
    </w:p>
    <w:p>
      <w:pPr>
        <w:spacing w:before="120" w:after="120"/>
        <w:rPr>
          <w:rFonts w:ascii="宋体" w:hAnsi="宋体" w:cs="宋体"/>
          <w:sz w:val="24"/>
        </w:rPr>
      </w:pPr>
      <w:r>
        <w:rPr>
          <w:rFonts w:hint="eastAsia" w:ascii="宋体" w:hAnsi="宋体" w:cs="宋体"/>
          <w:sz w:val="24"/>
        </w:rPr>
        <w:t xml:space="preserve">    2.3稀贵厂集装袋：规格0.9*0.9*1.1m，要求承载重量1.5t, 袋口敞开，延伸袋口长度500mm，袋口延伸袋上有拉紧绳环，平底，无内袋，吊带形式：4条（十字架），长度250mm/300mm，吊带合计数量8条，绳子可以装完绑起来，防止物料散落。单层无内袋，年需求量约2000个，双层有内袋年需求量约2000个。</w:t>
      </w:r>
    </w:p>
    <w:p>
      <w:pPr>
        <w:spacing w:before="120" w:after="120"/>
        <w:ind w:firstLine="360" w:firstLineChars="150"/>
        <w:rPr>
          <w:rFonts w:ascii="宋体" w:hAnsi="宋体" w:cs="宋体"/>
          <w:sz w:val="24"/>
        </w:rPr>
      </w:pPr>
      <w:r>
        <w:rPr>
          <w:rFonts w:hint="eastAsia" w:ascii="宋体" w:hAnsi="宋体" w:cs="宋体"/>
          <w:sz w:val="24"/>
        </w:rPr>
        <w:t>2.4熔炼厂集装袋：规格0.95*0.95*1.2m，要求承载重量2t,袋口敞开，延伸袋口长度780mm， 袋口延伸袋上有拉紧绳环，平底，无内袋，吊带形式：4条（十字架），长度250mm/300mm，吊带合计数量8条，绳子可以装完绑起来，防止物料散落。</w:t>
      </w:r>
    </w:p>
    <w:p>
      <w:pPr>
        <w:widowControl/>
        <w:jc w:val="left"/>
      </w:pPr>
      <w:r>
        <w:rPr>
          <w:rFonts w:hint="eastAsia" w:ascii="宋体" w:hAnsi="宋体" w:cs="宋体"/>
          <w:sz w:val="24"/>
        </w:rPr>
        <w:t>2.5</w:t>
      </w:r>
      <w:r>
        <w:rPr>
          <w:rFonts w:ascii="宋体" w:hAnsi="宋体" w:cs="宋体"/>
          <w:kern w:val="0"/>
          <w:sz w:val="24"/>
          <w:lang w:bidi="ar"/>
        </w:rPr>
        <w:t>要求配备两个标签袋或者标签膜以便固定标签</w:t>
      </w:r>
      <w:r>
        <w:rPr>
          <w:rFonts w:hint="eastAsia" w:ascii="宋体" w:hAnsi="宋体" w:cs="宋体"/>
          <w:kern w:val="0"/>
          <w:sz w:val="24"/>
          <w:lang w:bidi="ar"/>
        </w:rPr>
        <w:t>。</w:t>
      </w:r>
    </w:p>
    <w:p>
      <w:pPr>
        <w:spacing w:before="120" w:after="120"/>
        <w:ind w:firstLine="360" w:firstLineChars="150"/>
        <w:rPr>
          <w:rFonts w:ascii="宋体" w:hAnsi="宋体" w:cs="宋体"/>
          <w:sz w:val="24"/>
        </w:rPr>
      </w:pPr>
    </w:p>
    <w:p>
      <w:pPr>
        <w:spacing w:before="120" w:after="120"/>
        <w:ind w:firstLine="480" w:firstLineChars="200"/>
        <w:rPr>
          <w:rFonts w:ascii="宋体" w:hAnsi="宋体" w:cs="宋体"/>
          <w:sz w:val="24"/>
          <w:highlight w:val="yellow"/>
        </w:rPr>
      </w:pPr>
      <w:r>
        <w:rPr>
          <w:rFonts w:hint="eastAsia" w:ascii="宋体" w:hAnsi="宋体" w:cs="宋体"/>
          <w:sz w:val="24"/>
          <w:highlight w:val="yellow"/>
        </w:rPr>
        <w:t>供货单位必须对每批次供货的集装袋及时提供出厂检验报告书。供货单位必须按尺寸要求生产，如达不到尺寸要求，买方可按实际情况分别做出退货及降价的意见。</w:t>
      </w:r>
    </w:p>
    <w:p>
      <w:pPr>
        <w:spacing w:before="120" w:after="120"/>
        <w:rPr>
          <w:rFonts w:ascii="宋体" w:hAnsi="宋体" w:cs="宋体"/>
          <w:sz w:val="24"/>
          <w:highlight w:val="yellow"/>
        </w:rPr>
      </w:pPr>
      <w:r>
        <w:rPr>
          <w:rFonts w:hint="eastAsia" w:ascii="宋体" w:hAnsi="宋体" w:cs="宋体"/>
          <w:sz w:val="24"/>
          <w:highlight w:val="yellow"/>
        </w:rPr>
        <w:t>每批次订单，随机抽20条进行称重，若当批抽样20个样品中其中有单袋质量低于报价重量视为整批重量不合格产品。不合格品按如下处置：a、若经买方认定能使用的，单价下浮20%；b、若经买方认定不能使用的，买方有权不支付货款给卖方。</w:t>
      </w:r>
    </w:p>
    <w:p>
      <w:pPr>
        <w:spacing w:before="120" w:after="120"/>
        <w:rPr>
          <w:rFonts w:ascii="宋体" w:hAnsi="宋体" w:cs="宋体"/>
          <w:sz w:val="24"/>
          <w:highlight w:val="yellow"/>
        </w:rPr>
      </w:pPr>
      <w:r>
        <w:rPr>
          <w:rFonts w:hint="eastAsia" w:ascii="宋体" w:hAnsi="宋体" w:cs="宋体"/>
          <w:sz w:val="24"/>
          <w:highlight w:val="yellow"/>
        </w:rPr>
        <w:t>1、以上所有企业现使用的集装袋采购中心均提供样品，投标厂家可到采购中心参考尺寸，采购中心地址：福建省龙岩市新罗区西陂镇华莲路55号（紫金1号）八楼。</w:t>
      </w:r>
    </w:p>
    <w:p>
      <w:pPr>
        <w:spacing w:before="120" w:after="120"/>
        <w:rPr>
          <w:rFonts w:ascii="宋体" w:hAnsi="宋体" w:cs="宋体"/>
          <w:sz w:val="24"/>
          <w:highlight w:val="yellow"/>
        </w:rPr>
      </w:pPr>
      <w:r>
        <w:rPr>
          <w:rFonts w:hint="eastAsia" w:ascii="宋体" w:hAnsi="宋体" w:cs="宋体"/>
          <w:sz w:val="24"/>
          <w:highlight w:val="yellow"/>
        </w:rPr>
        <w:t>2、定价机制：</w:t>
      </w:r>
    </w:p>
    <w:p>
      <w:pPr>
        <w:spacing w:before="120" w:after="120"/>
        <w:rPr>
          <w:rFonts w:ascii="宋体" w:hAnsi="宋体" w:cs="宋体"/>
          <w:sz w:val="24"/>
          <w:highlight w:val="yellow"/>
        </w:rPr>
      </w:pPr>
      <w:r>
        <w:rPr>
          <w:rFonts w:hint="eastAsia" w:ascii="宋体" w:hAnsi="宋体" w:cs="宋体"/>
          <w:sz w:val="24"/>
          <w:highlight w:val="yellow"/>
        </w:rPr>
        <w:t>西北区域及东北区域集装袋定价机制采用：当月下订单集装袋单价=[（上个月聚丙烯均价（元/kg）*合同约定吨袋最轻重量（kg/个））*0.9+辅料及综合加工成本（元/个）]*折扣系数</w:t>
      </w:r>
    </w:p>
    <w:p>
      <w:pPr>
        <w:spacing w:before="120" w:after="120"/>
        <w:rPr>
          <w:rFonts w:ascii="宋体" w:hAnsi="宋体" w:cs="宋体"/>
          <w:sz w:val="24"/>
          <w:highlight w:val="yellow"/>
        </w:rPr>
      </w:pPr>
      <w:r>
        <w:rPr>
          <w:rFonts w:hint="eastAsia" w:ascii="宋体" w:hAnsi="宋体" w:cs="宋体"/>
          <w:sz w:val="24"/>
          <w:highlight w:val="yellow"/>
        </w:rPr>
        <w:t>其中：</w:t>
      </w:r>
    </w:p>
    <w:p>
      <w:pPr>
        <w:spacing w:before="120" w:after="120"/>
        <w:rPr>
          <w:rFonts w:ascii="宋体" w:hAnsi="宋体" w:cs="宋体"/>
          <w:sz w:val="24"/>
          <w:highlight w:val="yellow"/>
        </w:rPr>
      </w:pPr>
      <w:r>
        <w:rPr>
          <w:rFonts w:hint="eastAsia" w:ascii="宋体" w:hAnsi="宋体" w:cs="宋体"/>
          <w:sz w:val="24"/>
          <w:highlight w:val="yellow"/>
        </w:rPr>
        <w:t>2.1上个月聚丙烯均价按照中华商务网（http://www.chinaccm.com）-中石化华北PP粒料-天津联合-T30S-拉丝下单当月上个月的均价；</w:t>
      </w:r>
    </w:p>
    <w:p>
      <w:pPr>
        <w:spacing w:before="120" w:after="120"/>
        <w:rPr>
          <w:rFonts w:ascii="宋体" w:hAnsi="宋体" w:cs="宋体"/>
          <w:sz w:val="24"/>
          <w:highlight w:val="yellow"/>
        </w:rPr>
      </w:pPr>
      <w:r>
        <w:rPr>
          <w:rFonts w:hint="eastAsia" w:ascii="宋体" w:hAnsi="宋体" w:cs="宋体"/>
          <w:sz w:val="24"/>
          <w:highlight w:val="yellow"/>
        </w:rPr>
        <w:t>2.2西北区域（青海威斯特铜业有限责任公司、新疆阿舍勒铜业股份有限公司、新疆紫金锌业有限公司）供货集装袋在满足使用和存储情况下可掺杂再生料，请参标供应商报出在掺杂再生料情况下的“折扣系数”；</w:t>
      </w:r>
    </w:p>
    <w:p>
      <w:pPr>
        <w:spacing w:before="120" w:after="120"/>
        <w:rPr>
          <w:rFonts w:ascii="宋体" w:hAnsi="宋体" w:cs="宋体"/>
          <w:sz w:val="24"/>
          <w:highlight w:val="yellow"/>
        </w:rPr>
      </w:pPr>
      <w:r>
        <w:rPr>
          <w:rFonts w:hint="eastAsia" w:ascii="宋体" w:hAnsi="宋体" w:cs="宋体"/>
          <w:sz w:val="24"/>
          <w:highlight w:val="yellow"/>
        </w:rPr>
        <w:t>2.3东北区域（黑龙江多宝山铜业股份有限公司、崇礼紫金矿业有限责任公司、珲春紫金矿业有限公司、俄罗斯龙兴有限责任公司）必须是完全用全新料生产，绝不使用（包括掺杂）旧料（包括再生料），全新料生产的集装袋报价“折扣系数”为1.0；</w:t>
      </w:r>
    </w:p>
    <w:p>
      <w:pPr>
        <w:pStyle w:val="2"/>
        <w:spacing w:before="285" w:beforeLines="100" w:after="285" w:afterLines="100" w:line="460" w:lineRule="exact"/>
        <w:jc w:val="center"/>
        <w:rPr>
          <w:rFonts w:ascii="宋体" w:hAnsi="宋体"/>
          <w:sz w:val="32"/>
          <w:szCs w:val="32"/>
        </w:rPr>
      </w:pPr>
      <w:bookmarkStart w:id="52" w:name="_Toc424376318"/>
      <w:r>
        <w:rPr>
          <w:rFonts w:hint="eastAsia" w:ascii="宋体" w:hAnsi="宋体"/>
          <w:sz w:val="32"/>
          <w:szCs w:val="32"/>
        </w:rPr>
        <w:t>第四章  招标项目商务要求</w:t>
      </w:r>
      <w:bookmarkEnd w:id="52"/>
    </w:p>
    <w:p>
      <w:pPr>
        <w:pStyle w:val="3"/>
        <w:spacing w:before="100" w:beforeAutospacing="1" w:after="100" w:afterAutospacing="1" w:line="460" w:lineRule="exact"/>
        <w:ind w:firstLine="602" w:firstLineChars="250"/>
        <w:rPr>
          <w:rFonts w:ascii="宋体" w:hAnsi="宋体" w:eastAsia="宋体"/>
          <w:sz w:val="24"/>
          <w:szCs w:val="24"/>
        </w:rPr>
      </w:pPr>
      <w:bookmarkStart w:id="53" w:name="_Toc424376319"/>
      <w:r>
        <w:rPr>
          <w:rFonts w:hint="eastAsia" w:ascii="宋体" w:hAnsi="宋体" w:eastAsia="宋体"/>
          <w:sz w:val="24"/>
          <w:szCs w:val="24"/>
        </w:rPr>
        <w:t>1、招标项目商务要求</w:t>
      </w:r>
      <w:bookmarkEnd w:id="53"/>
    </w:p>
    <w:tbl>
      <w:tblPr>
        <w:tblStyle w:val="25"/>
        <w:tblW w:w="937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77"/>
        <w:gridCol w:w="82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79"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总体要求</w:t>
            </w:r>
          </w:p>
        </w:tc>
        <w:tc>
          <w:tcPr>
            <w:tcW w:w="8201"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sz w:val="24"/>
              </w:rPr>
            </w:pPr>
            <w:r>
              <w:rPr>
                <w:rFonts w:hint="eastAsia"/>
                <w:sz w:val="24"/>
              </w:rPr>
              <w:t>卖方</w:t>
            </w:r>
            <w:r>
              <w:rPr>
                <w:sz w:val="24"/>
              </w:rPr>
              <w:t>需按本招标文件的要求完成</w:t>
            </w:r>
            <w:r>
              <w:rPr>
                <w:rFonts w:hAnsi="宋体"/>
                <w:sz w:val="24"/>
              </w:rPr>
              <w:t>货物的</w:t>
            </w:r>
            <w:r>
              <w:rPr>
                <w:rFonts w:hint="eastAsia" w:hAnsi="宋体"/>
                <w:sz w:val="24"/>
              </w:rPr>
              <w:t>生产</w:t>
            </w:r>
            <w:r>
              <w:rPr>
                <w:rFonts w:hAnsi="宋体"/>
                <w:sz w:val="24"/>
              </w:rPr>
              <w:t>、包装、运输、保险、检验及售后技术服务</w:t>
            </w:r>
            <w:r>
              <w:rPr>
                <w:sz w:val="24"/>
              </w:rPr>
              <w:t>等工作，按工作顺序提交所需的资料，所有资料必须符合本招标文件的要求，费用应全部包含在总报价中（含税）。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8" w:hRule="atLeast"/>
          <w:jc w:val="center"/>
        </w:trPr>
        <w:tc>
          <w:tcPr>
            <w:tcW w:w="1177" w:type="dxa"/>
            <w:vMerge w:val="restart"/>
            <w:tcBorders>
              <w:top w:val="single" w:color="auto" w:sz="4" w:space="0"/>
              <w:left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供货要求</w:t>
            </w:r>
          </w:p>
        </w:tc>
        <w:tc>
          <w:tcPr>
            <w:tcW w:w="820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ascii="宋体" w:hAnsi="宋体"/>
                <w:sz w:val="24"/>
              </w:rPr>
            </w:pPr>
            <w:r>
              <w:rPr>
                <w:rFonts w:hint="eastAsia" w:ascii="宋体" w:hAnsi="宋体"/>
                <w:sz w:val="24"/>
              </w:rPr>
              <w:t>卖方负责订单规定的期限内，送货至买方指定地点。货物交付前的一切风险和责任由卖方承担。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jc w:val="center"/>
        </w:trPr>
        <w:tc>
          <w:tcPr>
            <w:tcW w:w="1177" w:type="dxa"/>
            <w:vMerge w:val="continue"/>
            <w:tcBorders>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820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ascii="宋体" w:hAnsi="宋体"/>
                <w:color w:val="000000"/>
                <w:sz w:val="24"/>
              </w:rPr>
            </w:pPr>
            <w:r>
              <w:rPr>
                <w:rFonts w:hint="eastAsia" w:ascii="宋体" w:hAnsi="宋体"/>
                <w:sz w:val="24"/>
              </w:rPr>
              <w:t>交付的货物必须附随必须的一切技术文件和资料（中文版本），卖方须列明清单，在货物交付时一并移交买方。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85"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color w:val="000000"/>
                <w:sz w:val="24"/>
              </w:rPr>
            </w:pPr>
            <w:r>
              <w:rPr>
                <w:rFonts w:hint="eastAsia" w:ascii="宋体" w:hAnsi="宋体"/>
                <w:color w:val="000000"/>
                <w:sz w:val="24"/>
              </w:rPr>
              <w:t>付款方式</w:t>
            </w:r>
          </w:p>
        </w:tc>
        <w:tc>
          <w:tcPr>
            <w:tcW w:w="82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（1）付款方式和付款条件：</w:t>
            </w:r>
          </w:p>
          <w:p>
            <w:pPr>
              <w:spacing w:line="360" w:lineRule="auto"/>
              <w:ind w:left="105" w:leftChars="50" w:firstLine="376" w:firstLineChars="157"/>
              <w:rPr>
                <w:rFonts w:hint="eastAsia" w:ascii="宋体" w:hAnsi="宋体" w:eastAsia="宋体" w:cs="Times New Roman"/>
                <w:color w:val="auto"/>
                <w:kern w:val="2"/>
                <w:sz w:val="24"/>
                <w:szCs w:val="24"/>
                <w:highlight w:val="yellow"/>
                <w:lang w:val="en-US" w:eastAsia="zh-CN" w:bidi="ar-SA"/>
              </w:rPr>
            </w:pPr>
            <w:r>
              <w:rPr>
                <w:rFonts w:hint="eastAsia" w:ascii="宋体" w:hAnsi="宋体" w:eastAsia="宋体" w:cs="Times New Roman"/>
                <w:color w:val="auto"/>
                <w:kern w:val="2"/>
                <w:sz w:val="24"/>
                <w:szCs w:val="24"/>
                <w:highlight w:val="yellow"/>
                <w:lang w:val="en-US" w:eastAsia="zh-CN" w:bidi="ar-SA"/>
              </w:rPr>
              <w:t>货到买方合同指定交货地点，经买方对集装袋单重抽样称重合格或抽样送检检测合格后，凭卖方提供的税率为16%的增值税专用发票货到90天内支付100%货款。</w:t>
            </w:r>
          </w:p>
          <w:p>
            <w:pPr>
              <w:pStyle w:val="20"/>
              <w:spacing w:before="0" w:beforeAutospacing="0" w:after="0" w:afterAutospacing="0" w:line="360" w:lineRule="auto"/>
              <w:ind w:firstLine="120" w:firstLineChars="50"/>
              <w:rPr>
                <w:color w:val="auto"/>
                <w:kern w:val="2"/>
                <w:sz w:val="24"/>
                <w:szCs w:val="24"/>
              </w:rPr>
            </w:pPr>
            <w:r>
              <w:rPr>
                <w:rFonts w:hint="eastAsia"/>
                <w:color w:val="auto"/>
                <w:kern w:val="2"/>
                <w:sz w:val="24"/>
                <w:szCs w:val="24"/>
              </w:rPr>
              <w:t>（2）付款方式和付款条件的修改由投标方提出（可以偏离标书要求），但付款方式和条件将作为重要的评标的依据。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6"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质量</w:t>
            </w:r>
          </w:p>
          <w:p>
            <w:pPr>
              <w:snapToGrid w:val="0"/>
              <w:spacing w:line="460" w:lineRule="exact"/>
              <w:jc w:val="center"/>
              <w:rPr>
                <w:rFonts w:ascii="宋体" w:hAnsi="宋体"/>
                <w:sz w:val="24"/>
              </w:rPr>
            </w:pPr>
            <w:r>
              <w:rPr>
                <w:rFonts w:hint="eastAsia" w:ascii="宋体" w:hAnsi="宋体"/>
                <w:sz w:val="24"/>
              </w:rPr>
              <w:t>保证期</w:t>
            </w:r>
          </w:p>
        </w:tc>
        <w:tc>
          <w:tcPr>
            <w:tcW w:w="820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ascii="宋体" w:hAnsi="宋体"/>
                <w:sz w:val="24"/>
              </w:rPr>
            </w:pPr>
            <w:r>
              <w:rPr>
                <w:rFonts w:hint="eastAsia" w:ascii="宋体" w:hAnsi="宋体"/>
                <w:sz w:val="24"/>
                <w:u w:val="single"/>
              </w:rPr>
              <w:t>1</w:t>
            </w:r>
            <w:r>
              <w:rPr>
                <w:rFonts w:hint="eastAsia" w:ascii="宋体" w:hAnsi="宋体"/>
                <w:sz w:val="24"/>
              </w:rPr>
              <w:t>年，自货物抽样检测验收合格之日起算。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售后服务</w:t>
            </w:r>
          </w:p>
          <w:p>
            <w:pPr>
              <w:snapToGrid w:val="0"/>
              <w:spacing w:line="460" w:lineRule="exact"/>
              <w:jc w:val="center"/>
              <w:rPr>
                <w:rFonts w:ascii="宋体" w:hAnsi="宋体"/>
                <w:sz w:val="24"/>
              </w:rPr>
            </w:pPr>
            <w:r>
              <w:rPr>
                <w:rFonts w:hint="eastAsia" w:ascii="宋体" w:hAnsi="宋体"/>
                <w:sz w:val="24"/>
              </w:rPr>
              <w:t>要求</w:t>
            </w:r>
          </w:p>
        </w:tc>
        <w:tc>
          <w:tcPr>
            <w:tcW w:w="8201"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bCs/>
                <w:sz w:val="24"/>
              </w:rPr>
            </w:pPr>
            <w:r>
              <w:rPr>
                <w:rFonts w:hAnsi="宋体"/>
                <w:sz w:val="24"/>
              </w:rPr>
              <w:t>在质量保证期内，卖方应对货物出现的质量及安全问题负责处理解决并承担一切费用。卖方应在接到买方通知后</w:t>
            </w:r>
            <w:r>
              <w:rPr>
                <w:rFonts w:hint="eastAsia"/>
                <w:sz w:val="24"/>
              </w:rPr>
              <w:t>4</w:t>
            </w:r>
            <w:r>
              <w:rPr>
                <w:rFonts w:hAnsi="宋体"/>
                <w:sz w:val="24"/>
              </w:rPr>
              <w:t>小时内响应，</w:t>
            </w:r>
            <w:r>
              <w:rPr>
                <w:rFonts w:hint="eastAsia"/>
                <w:sz w:val="24"/>
              </w:rPr>
              <w:t>2天内予以更换合格货物</w:t>
            </w:r>
            <w:r>
              <w:rPr>
                <w:rFonts w:hAnsi="宋体"/>
                <w:sz w:val="24"/>
              </w:rPr>
              <w:t>。</w:t>
            </w:r>
            <w:r>
              <w:rPr>
                <w:rFonts w:hint="eastAsia" w:hAnsi="宋体"/>
                <w:sz w:val="24"/>
              </w:rPr>
              <w:t>前述涉及质量问题的货物如买方已部分使用的，对已使用部分买方有权不予支付任何货款或要求卖方退回买方已支付的货款，因此给买方造成损失的，买方有权进行索赔。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合同文本</w:t>
            </w:r>
          </w:p>
        </w:tc>
        <w:tc>
          <w:tcPr>
            <w:tcW w:w="8201"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sz w:val="24"/>
              </w:rPr>
            </w:pPr>
            <w:r>
              <w:rPr>
                <w:rFonts w:hint="eastAsia" w:ascii="宋体" w:hAnsi="宋体"/>
                <w:sz w:val="24"/>
              </w:rPr>
              <w:t>买方和卖方依据招标文件中的合同文本签订合同，对实质性条款不得做出变更。</w:t>
            </w:r>
          </w:p>
        </w:tc>
      </w:tr>
    </w:tbl>
    <w:p>
      <w:pPr>
        <w:pStyle w:val="2"/>
        <w:spacing w:before="285" w:beforeLines="100" w:after="285" w:afterLines="100" w:line="460" w:lineRule="exact"/>
        <w:jc w:val="center"/>
        <w:rPr>
          <w:sz w:val="32"/>
          <w:szCs w:val="32"/>
        </w:rPr>
      </w:pPr>
      <w:bookmarkStart w:id="54" w:name="_Toc424376320"/>
      <w:r>
        <w:rPr>
          <w:rFonts w:hint="eastAsia"/>
          <w:sz w:val="32"/>
          <w:szCs w:val="32"/>
        </w:rPr>
        <w:t>第五章  开标与评标</w:t>
      </w:r>
      <w:bookmarkEnd w:id="54"/>
    </w:p>
    <w:p>
      <w:pPr>
        <w:pStyle w:val="3"/>
        <w:spacing w:before="0" w:after="0" w:line="460" w:lineRule="exact"/>
        <w:ind w:firstLine="482" w:firstLineChars="200"/>
        <w:rPr>
          <w:rFonts w:ascii="宋体" w:hAnsi="宋体" w:eastAsia="宋体"/>
          <w:snapToGrid w:val="0"/>
          <w:sz w:val="24"/>
          <w:szCs w:val="24"/>
        </w:rPr>
      </w:pPr>
      <w:bookmarkStart w:id="55" w:name="_Toc424376321"/>
      <w:r>
        <w:rPr>
          <w:rFonts w:hint="eastAsia" w:ascii="宋体" w:hAnsi="宋体" w:eastAsia="宋体"/>
          <w:sz w:val="24"/>
          <w:szCs w:val="24"/>
        </w:rPr>
        <w:t>1、开标</w:t>
      </w:r>
      <w:bookmarkEnd w:id="55"/>
    </w:p>
    <w:p>
      <w:pPr>
        <w:pStyle w:val="3"/>
        <w:spacing w:before="0" w:after="0" w:line="460" w:lineRule="exact"/>
        <w:ind w:firstLine="482" w:firstLineChars="200"/>
        <w:rPr>
          <w:rFonts w:ascii="宋体" w:hAnsi="宋体" w:eastAsia="宋体"/>
          <w:sz w:val="24"/>
          <w:szCs w:val="24"/>
        </w:rPr>
      </w:pPr>
      <w:bookmarkStart w:id="56" w:name="_Toc424376322"/>
      <w:r>
        <w:rPr>
          <w:rFonts w:hint="eastAsia" w:ascii="宋体" w:hAnsi="宋体" w:eastAsia="宋体"/>
          <w:sz w:val="24"/>
          <w:szCs w:val="24"/>
        </w:rPr>
        <w:t xml:space="preserve">1.1 </w:t>
      </w:r>
      <w:r>
        <w:rPr>
          <w:rFonts w:ascii="宋体" w:hAnsi="宋体" w:eastAsia="宋体"/>
          <w:sz w:val="24"/>
          <w:szCs w:val="24"/>
        </w:rPr>
        <w:t>开标准备</w:t>
      </w:r>
      <w:bookmarkEnd w:id="56"/>
    </w:p>
    <w:p>
      <w:pPr>
        <w:pStyle w:val="9"/>
        <w:snapToGrid w:val="0"/>
        <w:spacing w:before="0" w:beforeLines="0" w:after="0" w:afterLines="0" w:line="460" w:lineRule="exact"/>
        <w:ind w:firstLine="480" w:firstLineChars="200"/>
        <w:rPr>
          <w:rFonts w:hAnsi="宋体"/>
          <w:color w:val="000000"/>
        </w:rPr>
      </w:pPr>
      <w:r>
        <w:rPr>
          <w:rFonts w:hint="eastAsia" w:hAnsi="宋体"/>
          <w:color w:val="000000"/>
        </w:rPr>
        <w:t>1.1.1招标人</w:t>
      </w:r>
      <w:r>
        <w:rPr>
          <w:rFonts w:hAnsi="宋体"/>
          <w:color w:val="000000"/>
        </w:rPr>
        <w:t>将在规定的时间和地点进行开标，投标人的法定代表人或其授权代表应参加开标会并签到。</w:t>
      </w:r>
      <w:r>
        <w:rPr>
          <w:rFonts w:hint="eastAsia" w:hAnsi="宋体"/>
          <w:color w:val="000000"/>
        </w:rPr>
        <w:t>为便于现场答疑，请投标人派出技术人员参加开标。</w:t>
      </w:r>
      <w:r>
        <w:rPr>
          <w:rFonts w:hAnsi="宋体"/>
          <w:color w:val="000000"/>
        </w:rPr>
        <w:t>投标人的法定代表人或其授权代表</w:t>
      </w:r>
      <w:r>
        <w:rPr>
          <w:rFonts w:hint="eastAsia" w:hAnsi="宋体"/>
          <w:color w:val="000000"/>
        </w:rPr>
        <w:t>、技术人员</w:t>
      </w:r>
      <w:r>
        <w:rPr>
          <w:rFonts w:hAnsi="宋体"/>
          <w:color w:val="000000"/>
        </w:rPr>
        <w:t>未按时签到的，视同放弃开标监督权利、认可开标结果。</w:t>
      </w:r>
    </w:p>
    <w:p>
      <w:pPr>
        <w:pStyle w:val="3"/>
        <w:spacing w:before="0" w:after="0" w:line="460" w:lineRule="exact"/>
        <w:ind w:firstLine="482" w:firstLineChars="200"/>
        <w:rPr>
          <w:rFonts w:ascii="宋体" w:hAnsi="宋体" w:eastAsia="宋体"/>
          <w:sz w:val="24"/>
          <w:szCs w:val="24"/>
        </w:rPr>
      </w:pPr>
      <w:bookmarkStart w:id="57" w:name="_Toc424376323"/>
      <w:r>
        <w:rPr>
          <w:rFonts w:hint="eastAsia" w:ascii="宋体" w:hAnsi="宋体" w:eastAsia="宋体"/>
          <w:sz w:val="24"/>
          <w:szCs w:val="24"/>
        </w:rPr>
        <w:t xml:space="preserve">1.2 </w:t>
      </w:r>
      <w:r>
        <w:rPr>
          <w:rFonts w:ascii="宋体" w:hAnsi="宋体" w:eastAsia="宋体"/>
          <w:sz w:val="24"/>
          <w:szCs w:val="24"/>
        </w:rPr>
        <w:t>开标程序</w:t>
      </w:r>
      <w:bookmarkEnd w:id="57"/>
    </w:p>
    <w:p>
      <w:pPr>
        <w:pStyle w:val="9"/>
        <w:snapToGrid w:val="0"/>
        <w:spacing w:before="0" w:beforeLines="0" w:after="0" w:afterLines="0" w:line="460" w:lineRule="exact"/>
        <w:ind w:firstLine="480" w:firstLineChars="200"/>
        <w:rPr>
          <w:rFonts w:hAnsi="宋体"/>
          <w:color w:val="000000"/>
        </w:rPr>
      </w:pPr>
      <w:bookmarkStart w:id="58" w:name="_Toc424376324"/>
      <w:r>
        <w:rPr>
          <w:rFonts w:hint="eastAsia" w:hAnsi="宋体"/>
          <w:color w:val="000000"/>
        </w:rPr>
        <w:t>1.2.</w:t>
      </w:r>
      <w:r>
        <w:rPr>
          <w:rFonts w:hAnsi="宋体"/>
          <w:color w:val="000000"/>
        </w:rPr>
        <w:t>1主持人宣布开标会开始</w:t>
      </w:r>
      <w:r>
        <w:rPr>
          <w:rFonts w:hint="eastAsia" w:hAnsi="宋体"/>
          <w:color w:val="000000"/>
        </w:rPr>
        <w:t>。</w:t>
      </w:r>
    </w:p>
    <w:p>
      <w:pPr>
        <w:pStyle w:val="9"/>
        <w:snapToGrid w:val="0"/>
        <w:spacing w:before="0" w:beforeLines="0" w:after="0" w:afterLines="0" w:line="460" w:lineRule="exact"/>
        <w:ind w:firstLine="480" w:firstLineChars="200"/>
        <w:rPr>
          <w:rFonts w:hAnsi="宋体"/>
          <w:color w:val="000000"/>
        </w:rPr>
      </w:pPr>
      <w:r>
        <w:rPr>
          <w:rFonts w:hint="eastAsia" w:hAnsi="宋体"/>
          <w:color w:val="000000"/>
        </w:rPr>
        <w:t>1.2.</w:t>
      </w:r>
      <w:r>
        <w:rPr>
          <w:rFonts w:hAnsi="宋体"/>
          <w:color w:val="000000"/>
        </w:rPr>
        <w:t>2</w:t>
      </w:r>
      <w:r>
        <w:rPr>
          <w:rFonts w:hint="eastAsia" w:hAnsi="宋体"/>
          <w:color w:val="000000"/>
        </w:rPr>
        <w:t xml:space="preserve"> 主持人</w:t>
      </w:r>
      <w:r>
        <w:rPr>
          <w:rFonts w:hAnsi="宋体"/>
          <w:color w:val="000000"/>
        </w:rPr>
        <w:t>介绍参加开标会的人员名单</w:t>
      </w:r>
      <w:r>
        <w:rPr>
          <w:rFonts w:hint="eastAsia" w:hAnsi="宋体"/>
          <w:color w:val="000000"/>
        </w:rPr>
        <w:t>。</w:t>
      </w:r>
    </w:p>
    <w:p>
      <w:pPr>
        <w:pStyle w:val="9"/>
        <w:snapToGrid w:val="0"/>
        <w:spacing w:before="0" w:beforeLines="0" w:after="0" w:afterLines="0" w:line="460" w:lineRule="exact"/>
        <w:ind w:firstLine="480" w:firstLineChars="200"/>
        <w:rPr>
          <w:rFonts w:hAnsi="宋体"/>
          <w:color w:val="000000"/>
        </w:rPr>
      </w:pPr>
      <w:r>
        <w:rPr>
          <w:rFonts w:hint="eastAsia" w:hAnsi="宋体"/>
          <w:color w:val="000000"/>
        </w:rPr>
        <w:t>1.2.3 主持人</w:t>
      </w:r>
      <w:r>
        <w:rPr>
          <w:rFonts w:hAnsi="宋体"/>
          <w:color w:val="000000"/>
        </w:rPr>
        <w:t>宣布评标期间的有关事项</w:t>
      </w:r>
      <w:r>
        <w:rPr>
          <w:rFonts w:hint="eastAsia" w:hAnsi="宋体"/>
          <w:color w:val="000000"/>
        </w:rPr>
        <w:t>，</w:t>
      </w:r>
      <w:r>
        <w:rPr>
          <w:rFonts w:hAnsi="宋体"/>
          <w:color w:val="000000"/>
        </w:rPr>
        <w:t>告知应当回避的情形</w:t>
      </w:r>
      <w:r>
        <w:rPr>
          <w:rFonts w:hint="eastAsia" w:hAnsi="宋体"/>
          <w:color w:val="000000"/>
        </w:rPr>
        <w:t>，</w:t>
      </w:r>
      <w:r>
        <w:rPr>
          <w:rFonts w:hAnsi="宋体"/>
          <w:color w:val="000000"/>
        </w:rPr>
        <w:t>提请有关人员回避</w:t>
      </w:r>
      <w:r>
        <w:rPr>
          <w:rFonts w:hint="eastAsia" w:hAnsi="宋体"/>
          <w:color w:val="000000"/>
        </w:rPr>
        <w:t>。</w:t>
      </w:r>
    </w:p>
    <w:p>
      <w:pPr>
        <w:pStyle w:val="9"/>
        <w:snapToGrid w:val="0"/>
        <w:spacing w:before="0" w:beforeLines="0" w:after="0" w:afterLines="0" w:line="460" w:lineRule="exact"/>
        <w:ind w:firstLine="480" w:firstLineChars="200"/>
        <w:rPr>
          <w:rFonts w:hAnsi="宋体"/>
          <w:color w:val="000000"/>
        </w:rPr>
      </w:pPr>
      <w:r>
        <w:rPr>
          <w:rFonts w:hint="eastAsia" w:hAnsi="宋体"/>
          <w:color w:val="000000"/>
        </w:rPr>
        <w:t>1.2.4 通报投标人的投标保证金提交情况，未按招标文件规定时间提交的投标人其投标无效。</w:t>
      </w:r>
    </w:p>
    <w:p>
      <w:pPr>
        <w:pStyle w:val="9"/>
        <w:snapToGrid w:val="0"/>
        <w:spacing w:before="0" w:beforeLines="0" w:after="0" w:afterLines="0" w:line="460" w:lineRule="exact"/>
        <w:ind w:firstLine="480" w:firstLineChars="200"/>
        <w:rPr>
          <w:rFonts w:hAnsi="宋体"/>
          <w:color w:val="000000"/>
        </w:rPr>
      </w:pPr>
      <w:r>
        <w:rPr>
          <w:rFonts w:hint="eastAsia" w:hAnsi="宋体"/>
          <w:color w:val="000000"/>
        </w:rPr>
        <w:t xml:space="preserve">1.2.5 </w:t>
      </w:r>
      <w:r>
        <w:rPr>
          <w:rFonts w:hAnsi="宋体"/>
          <w:color w:val="000000"/>
        </w:rPr>
        <w:t>检</w:t>
      </w:r>
      <w:r>
        <w:rPr>
          <w:rFonts w:hint="eastAsia" w:hAnsi="宋体"/>
          <w:color w:val="000000"/>
        </w:rPr>
        <w:t>查投标人的</w:t>
      </w:r>
      <w:r>
        <w:rPr>
          <w:rFonts w:hAnsi="宋体"/>
          <w:color w:val="000000"/>
        </w:rPr>
        <w:t>投标文件密封的完整性</w:t>
      </w:r>
      <w:r>
        <w:rPr>
          <w:rFonts w:hint="eastAsia" w:hAnsi="宋体"/>
          <w:color w:val="000000"/>
        </w:rPr>
        <w:t>，不符合招标文件规定的投标无效。投标人退场。</w:t>
      </w:r>
    </w:p>
    <w:p>
      <w:pPr>
        <w:pStyle w:val="9"/>
        <w:snapToGrid w:val="0"/>
        <w:spacing w:before="0" w:beforeLines="0" w:after="0" w:afterLines="0" w:line="460" w:lineRule="exact"/>
        <w:ind w:firstLine="480" w:firstLineChars="200"/>
        <w:rPr>
          <w:rFonts w:hAnsi="宋体"/>
          <w:color w:val="000000"/>
        </w:rPr>
      </w:pPr>
      <w:r>
        <w:rPr>
          <w:rFonts w:hint="eastAsia" w:hAnsi="宋体"/>
          <w:color w:val="000000"/>
        </w:rPr>
        <w:t>1.2.6检查投标文件是否按资信文件、商务文件、技术文件、投标报价文件分别密封装袋。</w:t>
      </w:r>
    </w:p>
    <w:p>
      <w:pPr>
        <w:pStyle w:val="9"/>
        <w:snapToGrid w:val="0"/>
        <w:spacing w:before="0" w:beforeLines="0" w:after="0" w:afterLines="0" w:line="460" w:lineRule="exact"/>
        <w:ind w:firstLine="480" w:firstLineChars="200"/>
        <w:rPr>
          <w:rFonts w:hAnsi="宋体"/>
          <w:color w:val="000000"/>
        </w:rPr>
      </w:pPr>
      <w:r>
        <w:rPr>
          <w:rFonts w:hint="eastAsia" w:hAnsi="宋体"/>
          <w:color w:val="000000"/>
        </w:rPr>
        <w:t>1.2.7审查投标人的资信情况，未通过资信审查的投标人，其投标文件按无效标处理，不再进入后续评审。</w:t>
      </w:r>
    </w:p>
    <w:p>
      <w:pPr>
        <w:pStyle w:val="9"/>
        <w:snapToGrid w:val="0"/>
        <w:spacing w:before="0" w:beforeLines="0" w:after="0" w:afterLines="0" w:line="460" w:lineRule="exact"/>
        <w:ind w:firstLine="480" w:firstLineChars="200"/>
        <w:rPr>
          <w:rFonts w:hAnsi="宋体"/>
          <w:color w:val="000000"/>
        </w:rPr>
      </w:pPr>
      <w:r>
        <w:rPr>
          <w:rFonts w:hint="eastAsia" w:hAnsi="宋体"/>
          <w:color w:val="000000"/>
        </w:rPr>
        <w:t>1.2.8 评审投标人的技术文件和商务文件，对招标项目要求及技术规范（本招标文件第三章）有重大偏离的，不再进入后续评审。</w:t>
      </w:r>
    </w:p>
    <w:p>
      <w:pPr>
        <w:pStyle w:val="9"/>
        <w:snapToGrid w:val="0"/>
        <w:spacing w:before="0" w:beforeLines="0" w:after="0" w:afterLines="0" w:line="460" w:lineRule="exact"/>
        <w:ind w:firstLine="480" w:firstLineChars="200"/>
        <w:rPr>
          <w:rFonts w:hAnsi="宋体"/>
          <w:color w:val="000000"/>
        </w:rPr>
      </w:pPr>
      <w:r>
        <w:rPr>
          <w:rFonts w:hint="eastAsia" w:hAnsi="宋体"/>
          <w:color w:val="000000"/>
        </w:rPr>
        <w:t>1.2.9拆开各投标人的商务文件，未响应招标文件规定的商务要求（本招标文件第四章）的投标无效，不再进入后续评审。如此时进入后续评审的有效投标不足三家，招标人将宣布终止此次招标，招标人可选择重新组织招标或与有效投标人进行竞争性商务谈判。</w:t>
      </w:r>
    </w:p>
    <w:p>
      <w:pPr>
        <w:pStyle w:val="9"/>
        <w:snapToGrid w:val="0"/>
        <w:spacing w:before="0" w:beforeLines="0" w:after="0" w:afterLines="0" w:line="460" w:lineRule="exact"/>
        <w:ind w:firstLine="480" w:firstLineChars="200"/>
        <w:rPr>
          <w:rFonts w:hAnsi="宋体"/>
          <w:color w:val="000000"/>
        </w:rPr>
      </w:pPr>
      <w:r>
        <w:rPr>
          <w:rFonts w:hint="eastAsia" w:hAnsi="宋体"/>
          <w:color w:val="000000"/>
        </w:rPr>
        <w:t>1.2.10投标人投标报价文件的评审</w:t>
      </w:r>
      <w:r>
        <w:rPr>
          <w:rFonts w:hAnsi="宋体"/>
          <w:color w:val="000000"/>
        </w:rPr>
        <w:t>。</w:t>
      </w:r>
    </w:p>
    <w:p>
      <w:pPr>
        <w:pStyle w:val="9"/>
        <w:snapToGrid w:val="0"/>
        <w:spacing w:before="0" w:beforeLines="0" w:after="0" w:afterLines="0" w:line="460" w:lineRule="exact"/>
        <w:ind w:firstLine="480" w:firstLineChars="200"/>
        <w:rPr>
          <w:rFonts w:hAnsi="宋体"/>
        </w:rPr>
      </w:pPr>
      <w:r>
        <w:rPr>
          <w:rFonts w:hint="eastAsia" w:hAnsi="宋体"/>
          <w:color w:val="000000"/>
        </w:rPr>
        <w:t xml:space="preserve">1.2.11 </w:t>
      </w:r>
      <w:r>
        <w:rPr>
          <w:rFonts w:hint="eastAsia" w:hAnsi="宋体"/>
        </w:rPr>
        <w:t>公布评标结果（中标单位或候选单位）。</w:t>
      </w:r>
    </w:p>
    <w:p>
      <w:pPr>
        <w:pStyle w:val="9"/>
        <w:snapToGrid w:val="0"/>
        <w:spacing w:before="0" w:beforeLines="0" w:after="0" w:afterLines="0" w:line="460" w:lineRule="exact"/>
        <w:ind w:left="719" w:leftChars="228" w:hanging="240" w:hangingChars="100"/>
        <w:rPr>
          <w:rFonts w:hAnsi="宋体"/>
          <w:color w:val="000000"/>
        </w:rPr>
      </w:pPr>
      <w:r>
        <w:rPr>
          <w:rFonts w:hint="eastAsia" w:hAnsi="宋体"/>
          <w:color w:val="000000"/>
        </w:rPr>
        <w:t>1.2.112</w:t>
      </w:r>
      <w:r>
        <w:rPr>
          <w:rFonts w:hAnsi="宋体"/>
          <w:color w:val="000000"/>
        </w:rPr>
        <w:t>开标会议结束。</w:t>
      </w:r>
    </w:p>
    <w:p>
      <w:pPr>
        <w:pStyle w:val="3"/>
        <w:spacing w:before="0" w:after="0" w:line="460" w:lineRule="exact"/>
        <w:ind w:firstLine="482" w:firstLineChars="200"/>
        <w:rPr>
          <w:rFonts w:ascii="宋体" w:hAnsi="宋体" w:eastAsia="宋体"/>
          <w:sz w:val="24"/>
          <w:szCs w:val="24"/>
        </w:rPr>
      </w:pPr>
      <w:r>
        <w:rPr>
          <w:rFonts w:hint="eastAsia" w:ascii="宋体" w:hAnsi="宋体" w:eastAsia="宋体"/>
          <w:sz w:val="24"/>
          <w:szCs w:val="24"/>
        </w:rPr>
        <w:t>2、评标</w:t>
      </w:r>
      <w:bookmarkEnd w:id="58"/>
    </w:p>
    <w:p>
      <w:pPr>
        <w:pStyle w:val="3"/>
        <w:spacing w:before="0" w:after="0" w:line="460" w:lineRule="exact"/>
        <w:ind w:firstLine="482" w:firstLineChars="200"/>
        <w:rPr>
          <w:rFonts w:ascii="宋体" w:hAnsi="宋体" w:eastAsia="宋体"/>
          <w:sz w:val="24"/>
          <w:szCs w:val="24"/>
        </w:rPr>
      </w:pPr>
      <w:bookmarkStart w:id="59" w:name="_Toc424376325"/>
      <w:r>
        <w:rPr>
          <w:rFonts w:hint="eastAsia" w:ascii="宋体" w:hAnsi="宋体" w:eastAsia="宋体"/>
          <w:sz w:val="24"/>
          <w:szCs w:val="24"/>
        </w:rPr>
        <w:t>2.1</w:t>
      </w:r>
      <w:r>
        <w:rPr>
          <w:rFonts w:ascii="宋体" w:hAnsi="宋体" w:eastAsia="宋体"/>
          <w:sz w:val="24"/>
          <w:szCs w:val="24"/>
        </w:rPr>
        <w:t>组建评标委员会</w:t>
      </w:r>
      <w:bookmarkEnd w:id="59"/>
    </w:p>
    <w:p>
      <w:pPr>
        <w:pStyle w:val="20"/>
        <w:spacing w:before="0" w:beforeAutospacing="0" w:after="0" w:afterAutospacing="0" w:line="460" w:lineRule="exact"/>
        <w:ind w:firstLine="480" w:firstLineChars="200"/>
        <w:rPr>
          <w:color w:val="auto"/>
          <w:kern w:val="2"/>
          <w:sz w:val="24"/>
          <w:szCs w:val="24"/>
        </w:rPr>
      </w:pPr>
      <w:r>
        <w:rPr>
          <w:rFonts w:hint="eastAsia"/>
          <w:color w:val="auto"/>
          <w:kern w:val="2"/>
          <w:sz w:val="24"/>
          <w:szCs w:val="24"/>
        </w:rPr>
        <w:t>2.1.1</w:t>
      </w:r>
      <w:r>
        <w:rPr>
          <w:color w:val="auto"/>
          <w:kern w:val="2"/>
          <w:sz w:val="24"/>
          <w:szCs w:val="24"/>
        </w:rPr>
        <w:t>招标人根据招标货物的特点组建评标委员会。评标委员会由招标人代表和技术、经济等有关方面的专家组成。</w:t>
      </w:r>
      <w:r>
        <w:rPr>
          <w:rFonts w:hint="eastAsia"/>
          <w:color w:val="auto"/>
          <w:kern w:val="2"/>
          <w:sz w:val="24"/>
          <w:szCs w:val="24"/>
        </w:rPr>
        <w:t>评标委员会</w:t>
      </w:r>
      <w:r>
        <w:rPr>
          <w:color w:val="auto"/>
          <w:kern w:val="2"/>
          <w:sz w:val="24"/>
          <w:szCs w:val="24"/>
        </w:rPr>
        <w:t>对所有投标人的投标书采用相同程度</w:t>
      </w:r>
      <w:r>
        <w:rPr>
          <w:rFonts w:hint="eastAsia"/>
          <w:color w:val="auto"/>
          <w:kern w:val="2"/>
          <w:sz w:val="24"/>
          <w:szCs w:val="24"/>
        </w:rPr>
        <w:t>的</w:t>
      </w:r>
      <w:r>
        <w:rPr>
          <w:color w:val="auto"/>
          <w:kern w:val="2"/>
          <w:sz w:val="24"/>
          <w:szCs w:val="24"/>
        </w:rPr>
        <w:t>标准评标。</w:t>
      </w:r>
    </w:p>
    <w:p>
      <w:pPr>
        <w:pStyle w:val="3"/>
        <w:spacing w:before="0" w:after="0" w:line="460" w:lineRule="exact"/>
        <w:ind w:firstLine="482" w:firstLineChars="200"/>
        <w:rPr>
          <w:rFonts w:ascii="宋体" w:hAnsi="宋体" w:eastAsia="宋体"/>
          <w:sz w:val="24"/>
          <w:szCs w:val="24"/>
        </w:rPr>
      </w:pPr>
      <w:bookmarkStart w:id="60" w:name="_Toc424376326"/>
      <w:r>
        <w:rPr>
          <w:rFonts w:hint="eastAsia" w:ascii="宋体" w:hAnsi="宋体" w:eastAsia="宋体"/>
          <w:sz w:val="24"/>
          <w:szCs w:val="24"/>
        </w:rPr>
        <w:t>2.2</w:t>
      </w:r>
      <w:r>
        <w:rPr>
          <w:rFonts w:ascii="宋体" w:hAnsi="宋体" w:eastAsia="宋体"/>
          <w:sz w:val="24"/>
          <w:szCs w:val="24"/>
        </w:rPr>
        <w:t>评标的方式</w:t>
      </w:r>
      <w:bookmarkEnd w:id="60"/>
    </w:p>
    <w:p>
      <w:pPr>
        <w:pStyle w:val="9"/>
        <w:snapToGrid w:val="0"/>
        <w:spacing w:before="0" w:beforeLines="0" w:after="0" w:afterLines="0" w:line="460" w:lineRule="exact"/>
        <w:ind w:left="719" w:leftChars="228" w:hanging="240" w:hangingChars="100"/>
        <w:rPr>
          <w:rFonts w:hAnsi="宋体"/>
          <w:color w:val="000000"/>
        </w:rPr>
      </w:pPr>
      <w:r>
        <w:rPr>
          <w:rFonts w:hint="eastAsia" w:hAnsi="宋体"/>
          <w:color w:val="000000"/>
        </w:rPr>
        <w:t>2.2.2</w:t>
      </w:r>
      <w:r>
        <w:rPr>
          <w:rFonts w:hAnsi="宋体"/>
          <w:color w:val="000000"/>
        </w:rPr>
        <w:t>本项目采用不公开</w:t>
      </w:r>
      <w:r>
        <w:rPr>
          <w:rFonts w:hint="eastAsia" w:hAnsi="宋体"/>
          <w:color w:val="000000"/>
        </w:rPr>
        <w:t>的</w:t>
      </w:r>
      <w:r>
        <w:rPr>
          <w:rFonts w:hAnsi="宋体"/>
          <w:color w:val="000000"/>
        </w:rPr>
        <w:t>方式评标，评标的依据为招标文件和投标文件。</w:t>
      </w:r>
    </w:p>
    <w:p>
      <w:pPr>
        <w:pStyle w:val="3"/>
        <w:spacing w:before="0" w:after="0" w:line="460" w:lineRule="exact"/>
        <w:ind w:firstLine="482" w:firstLineChars="200"/>
        <w:rPr>
          <w:rFonts w:ascii="宋体" w:hAnsi="宋体" w:eastAsia="宋体"/>
          <w:sz w:val="24"/>
          <w:szCs w:val="24"/>
        </w:rPr>
      </w:pPr>
      <w:bookmarkStart w:id="61" w:name="_Toc424376327"/>
      <w:r>
        <w:rPr>
          <w:rFonts w:hint="eastAsia" w:ascii="宋体" w:hAnsi="宋体" w:eastAsia="宋体"/>
          <w:color w:val="000000"/>
          <w:sz w:val="24"/>
          <w:szCs w:val="24"/>
        </w:rPr>
        <w:t>2.3</w:t>
      </w:r>
      <w:r>
        <w:rPr>
          <w:rFonts w:ascii="宋体" w:hAnsi="宋体" w:eastAsia="宋体"/>
          <w:sz w:val="24"/>
          <w:szCs w:val="24"/>
        </w:rPr>
        <w:t>评标原则和评标办法</w:t>
      </w:r>
      <w:bookmarkEnd w:id="61"/>
    </w:p>
    <w:p>
      <w:pPr>
        <w:pStyle w:val="9"/>
        <w:snapToGrid w:val="0"/>
        <w:spacing w:before="0" w:beforeLines="0" w:after="0" w:afterLines="0" w:line="460" w:lineRule="exact"/>
        <w:ind w:firstLine="480" w:firstLineChars="200"/>
        <w:rPr>
          <w:rFonts w:hAnsi="宋体"/>
        </w:rPr>
      </w:pPr>
      <w:bookmarkStart w:id="62" w:name="_Toc424376328"/>
      <w:r>
        <w:rPr>
          <w:rFonts w:hint="eastAsia" w:hAnsi="宋体"/>
        </w:rPr>
        <w:t>2.3.</w:t>
      </w:r>
      <w:r>
        <w:rPr>
          <w:rFonts w:hAnsi="宋体"/>
        </w:rPr>
        <w:t>1评标原则</w:t>
      </w:r>
    </w:p>
    <w:p>
      <w:pPr>
        <w:pStyle w:val="9"/>
        <w:snapToGrid w:val="0"/>
        <w:spacing w:before="0" w:beforeLines="0" w:after="0" w:afterLines="0" w:line="460" w:lineRule="exact"/>
        <w:ind w:firstLine="480" w:firstLineChars="200"/>
        <w:rPr>
          <w:rFonts w:hAnsi="宋体"/>
        </w:rPr>
      </w:pPr>
      <w:r>
        <w:rPr>
          <w:rFonts w:hAnsi="宋体"/>
        </w:rPr>
        <w:t>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420" w:lineRule="exact"/>
        <w:ind w:firstLine="480" w:firstLineChars="200"/>
        <w:rPr>
          <w:rFonts w:ascii="宋体" w:hAnsi="宋体"/>
          <w:color w:val="000000"/>
          <w:spacing w:val="-2"/>
          <w:sz w:val="24"/>
        </w:rPr>
      </w:pPr>
      <w:r>
        <w:rPr>
          <w:rFonts w:hint="eastAsia" w:ascii="宋体" w:hAnsi="宋体"/>
          <w:sz w:val="24"/>
        </w:rPr>
        <w:t>(1)评</w:t>
      </w:r>
      <w:r>
        <w:rPr>
          <w:rFonts w:hint="eastAsia" w:ascii="宋体" w:hAnsi="宋体"/>
          <w:color w:val="000000"/>
          <w:spacing w:val="-2"/>
          <w:sz w:val="24"/>
        </w:rPr>
        <w:t>分办法</w:t>
      </w:r>
    </w:p>
    <w:p>
      <w:pPr>
        <w:spacing w:line="420" w:lineRule="exact"/>
        <w:ind w:firstLine="472" w:firstLineChars="200"/>
        <w:rPr>
          <w:rFonts w:ascii="宋体" w:hAnsi="宋体"/>
          <w:color w:val="000000"/>
          <w:spacing w:val="-2"/>
          <w:sz w:val="24"/>
        </w:rPr>
      </w:pPr>
      <w:r>
        <w:rPr>
          <w:rFonts w:hint="eastAsia" w:ascii="宋体" w:hAnsi="宋体"/>
          <w:color w:val="000000"/>
          <w:spacing w:val="-2"/>
          <w:sz w:val="24"/>
        </w:rPr>
        <w:t>评标采用评分法。评标委员将以招标文件、补充公告、投标文件为依据，分技术和商务两部分进行评分，汇总出投标人的综合得分，并按投标人的综合得分从高到低依次进行排序。若出现综合得分相同的情况，则其中技术得分较高的投标人将被排序在前；若综合得分和技术得分仍相同，则其中报价较低的投标人将被排序在前。最后，评标委员会将按</w:t>
      </w:r>
      <w:r>
        <w:rPr>
          <w:rFonts w:hint="eastAsia" w:ascii="宋体"/>
          <w:color w:val="000000"/>
          <w:sz w:val="24"/>
        </w:rPr>
        <w:t>综合得分排序推荐两至三家候选单位。</w:t>
      </w:r>
    </w:p>
    <w:p>
      <w:pPr>
        <w:spacing w:line="420" w:lineRule="exact"/>
        <w:ind w:firstLine="472" w:firstLineChars="200"/>
        <w:rPr>
          <w:rFonts w:ascii="宋体" w:hAnsi="宋体"/>
          <w:color w:val="000000"/>
          <w:spacing w:val="-2"/>
          <w:sz w:val="24"/>
        </w:rPr>
      </w:pPr>
      <w:r>
        <w:rPr>
          <w:rFonts w:hint="eastAsia" w:ascii="宋体" w:hAnsi="宋体"/>
          <w:color w:val="000000"/>
          <w:spacing w:val="-2"/>
          <w:sz w:val="24"/>
        </w:rPr>
        <w:t>2.3.2.1投标响应性评审</w:t>
      </w:r>
    </w:p>
    <w:tbl>
      <w:tblPr>
        <w:tblStyle w:val="25"/>
        <w:tblW w:w="8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6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jc w:val="center"/>
        </w:trPr>
        <w:tc>
          <w:tcPr>
            <w:tcW w:w="2552" w:type="dxa"/>
            <w:tcBorders>
              <w:bottom w:val="single" w:color="auto" w:sz="4" w:space="0"/>
            </w:tcBorders>
            <w:vAlign w:val="center"/>
          </w:tcPr>
          <w:p>
            <w:pPr>
              <w:adjustRightInd w:val="0"/>
              <w:snapToGrid w:val="0"/>
              <w:jc w:val="center"/>
              <w:rPr>
                <w:rFonts w:ascii="宋体" w:hAnsi="宋体"/>
                <w:sz w:val="24"/>
              </w:rPr>
            </w:pPr>
            <w:r>
              <w:rPr>
                <w:rFonts w:hint="eastAsia" w:ascii="宋体" w:hAnsi="宋体"/>
                <w:sz w:val="24"/>
              </w:rPr>
              <w:t>评审因素</w:t>
            </w:r>
          </w:p>
        </w:tc>
        <w:tc>
          <w:tcPr>
            <w:tcW w:w="6436" w:type="dxa"/>
            <w:tcBorders>
              <w:bottom w:val="single" w:color="auto" w:sz="4" w:space="0"/>
            </w:tcBorders>
            <w:vAlign w:val="center"/>
          </w:tcPr>
          <w:p>
            <w:pPr>
              <w:adjustRightInd w:val="0"/>
              <w:snapToGrid w:val="0"/>
              <w:spacing w:line="360" w:lineRule="exact"/>
              <w:ind w:left="210" w:leftChars="100" w:firstLine="1920" w:firstLineChars="800"/>
              <w:rPr>
                <w:rFonts w:ascii="宋体" w:hAnsi="宋体"/>
                <w:sz w:val="24"/>
              </w:rPr>
            </w:pPr>
            <w:r>
              <w:rPr>
                <w:rFonts w:hint="eastAsia" w:ascii="宋体" w:hAnsi="宋体"/>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jc w:val="center"/>
        </w:trPr>
        <w:tc>
          <w:tcPr>
            <w:tcW w:w="2552" w:type="dxa"/>
            <w:vAlign w:val="center"/>
          </w:tcPr>
          <w:p>
            <w:pPr>
              <w:adjustRightInd w:val="0"/>
              <w:snapToGrid w:val="0"/>
              <w:spacing w:line="360" w:lineRule="exact"/>
              <w:jc w:val="center"/>
              <w:rPr>
                <w:rFonts w:ascii="宋体" w:hAnsi="宋体"/>
                <w:bCs/>
                <w:color w:val="000000"/>
                <w:sz w:val="24"/>
              </w:rPr>
            </w:pPr>
            <w:r>
              <w:rPr>
                <w:rFonts w:hint="eastAsia" w:ascii="宋体" w:hAnsi="宋体"/>
                <w:bCs/>
                <w:color w:val="000000"/>
                <w:sz w:val="24"/>
              </w:rPr>
              <w:t>生产、经营许可</w:t>
            </w:r>
          </w:p>
        </w:tc>
        <w:tc>
          <w:tcPr>
            <w:tcW w:w="6436" w:type="dxa"/>
            <w:tcBorders>
              <w:bottom w:val="single" w:color="auto" w:sz="4" w:space="0"/>
            </w:tcBorders>
            <w:vAlign w:val="center"/>
          </w:tcPr>
          <w:p>
            <w:pPr>
              <w:adjustRightInd w:val="0"/>
              <w:snapToGrid w:val="0"/>
              <w:spacing w:line="360" w:lineRule="exact"/>
              <w:rPr>
                <w:rFonts w:ascii="宋体" w:hAnsi="宋体"/>
                <w:bCs/>
                <w:color w:val="000000"/>
                <w:sz w:val="24"/>
              </w:rPr>
            </w:pPr>
            <w:r>
              <w:rPr>
                <w:rFonts w:hint="eastAsia" w:ascii="宋体" w:hAnsi="宋体"/>
                <w:bCs/>
                <w:color w:val="000000"/>
                <w:sz w:val="24"/>
              </w:rPr>
              <w:t>应具有相应的生产和经营许可证、生产规模、供货能力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atLeast"/>
          <w:jc w:val="center"/>
        </w:trPr>
        <w:tc>
          <w:tcPr>
            <w:tcW w:w="2552" w:type="dxa"/>
            <w:vAlign w:val="center"/>
          </w:tcPr>
          <w:p>
            <w:pPr>
              <w:adjustRightInd w:val="0"/>
              <w:snapToGrid w:val="0"/>
              <w:spacing w:line="360" w:lineRule="exact"/>
              <w:jc w:val="center"/>
              <w:rPr>
                <w:rFonts w:ascii="宋体" w:hAnsi="宋体"/>
                <w:color w:val="000000"/>
                <w:sz w:val="24"/>
              </w:rPr>
            </w:pPr>
            <w:r>
              <w:rPr>
                <w:rFonts w:hint="eastAsia" w:ascii="宋体" w:hAnsi="宋体"/>
                <w:color w:val="000000"/>
                <w:sz w:val="24"/>
              </w:rPr>
              <w:t>财务状况</w:t>
            </w:r>
          </w:p>
        </w:tc>
        <w:tc>
          <w:tcPr>
            <w:tcW w:w="6436" w:type="dxa"/>
            <w:vAlign w:val="center"/>
          </w:tcPr>
          <w:p>
            <w:pPr>
              <w:adjustRightInd w:val="0"/>
              <w:snapToGrid w:val="0"/>
              <w:spacing w:line="360" w:lineRule="exact"/>
              <w:rPr>
                <w:rFonts w:ascii="宋体" w:hAnsi="宋体"/>
                <w:sz w:val="24"/>
              </w:rPr>
            </w:pPr>
            <w:r>
              <w:rPr>
                <w:rFonts w:hint="eastAsia" w:ascii="宋体" w:hAnsi="宋体"/>
                <w:sz w:val="24"/>
              </w:rPr>
              <w:t>提供2015-2017年经第三方审计的企业财务报表（若企业成立时间不足三年，则提供己有财务报表）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2552" w:type="dxa"/>
            <w:vAlign w:val="center"/>
          </w:tcPr>
          <w:p>
            <w:pPr>
              <w:adjustRightInd w:val="0"/>
              <w:snapToGrid w:val="0"/>
              <w:spacing w:line="360" w:lineRule="exact"/>
              <w:jc w:val="center"/>
              <w:rPr>
                <w:rFonts w:ascii="宋体" w:hAnsi="宋体"/>
                <w:color w:val="000000"/>
                <w:sz w:val="24"/>
              </w:rPr>
            </w:pPr>
            <w:r>
              <w:rPr>
                <w:rFonts w:hint="eastAsia" w:ascii="宋体" w:hAnsi="宋体"/>
                <w:color w:val="000000"/>
                <w:sz w:val="24"/>
              </w:rPr>
              <w:t>投标有效期</w:t>
            </w:r>
          </w:p>
        </w:tc>
        <w:tc>
          <w:tcPr>
            <w:tcW w:w="6436" w:type="dxa"/>
            <w:vAlign w:val="center"/>
          </w:tcPr>
          <w:p>
            <w:pPr>
              <w:adjustRightInd w:val="0"/>
              <w:snapToGrid w:val="0"/>
              <w:spacing w:line="360" w:lineRule="exact"/>
              <w:rPr>
                <w:rFonts w:ascii="宋体" w:hAnsi="宋体"/>
                <w:sz w:val="24"/>
              </w:rPr>
            </w:pPr>
            <w:r>
              <w:rPr>
                <w:rFonts w:hint="eastAsia" w:ascii="宋体" w:hAnsi="宋体"/>
                <w:sz w:val="24"/>
              </w:rPr>
              <w:t>符合投标人要求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2552" w:type="dxa"/>
            <w:vAlign w:val="center"/>
          </w:tcPr>
          <w:p>
            <w:pPr>
              <w:adjustRightInd w:val="0"/>
              <w:snapToGrid w:val="0"/>
              <w:spacing w:line="360" w:lineRule="exact"/>
              <w:jc w:val="center"/>
              <w:rPr>
                <w:rFonts w:ascii="宋体" w:hAnsi="宋体"/>
                <w:color w:val="000000"/>
                <w:sz w:val="24"/>
              </w:rPr>
            </w:pPr>
            <w:r>
              <w:rPr>
                <w:rFonts w:hint="eastAsia" w:ascii="宋体" w:hAnsi="宋体"/>
                <w:color w:val="000000"/>
                <w:sz w:val="24"/>
              </w:rPr>
              <w:t>投标保证金</w:t>
            </w:r>
          </w:p>
        </w:tc>
        <w:tc>
          <w:tcPr>
            <w:tcW w:w="6436" w:type="dxa"/>
            <w:vAlign w:val="center"/>
          </w:tcPr>
          <w:p>
            <w:pPr>
              <w:adjustRightInd w:val="0"/>
              <w:snapToGrid w:val="0"/>
              <w:spacing w:line="360" w:lineRule="exact"/>
              <w:rPr>
                <w:rFonts w:ascii="宋体" w:hAnsi="宋体"/>
                <w:sz w:val="24"/>
              </w:rPr>
            </w:pPr>
            <w:r>
              <w:rPr>
                <w:rFonts w:hint="eastAsia" w:ascii="宋体" w:hAnsi="宋体"/>
                <w:sz w:val="24"/>
              </w:rPr>
              <w:t>符合投标人要求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2552" w:type="dxa"/>
            <w:vAlign w:val="center"/>
          </w:tcPr>
          <w:p>
            <w:pPr>
              <w:adjustRightInd w:val="0"/>
              <w:snapToGrid w:val="0"/>
              <w:spacing w:line="360" w:lineRule="exact"/>
              <w:jc w:val="center"/>
              <w:rPr>
                <w:rFonts w:ascii="宋体" w:hAnsi="宋体"/>
                <w:color w:val="000000"/>
                <w:sz w:val="24"/>
              </w:rPr>
            </w:pPr>
            <w:r>
              <w:rPr>
                <w:rFonts w:hint="eastAsia" w:ascii="宋体" w:hAnsi="宋体"/>
                <w:color w:val="000000"/>
                <w:sz w:val="24"/>
              </w:rPr>
              <w:t>交货期</w:t>
            </w:r>
          </w:p>
        </w:tc>
        <w:tc>
          <w:tcPr>
            <w:tcW w:w="6436" w:type="dxa"/>
            <w:tcBorders>
              <w:bottom w:val="single" w:color="auto" w:sz="4" w:space="0"/>
            </w:tcBorders>
            <w:vAlign w:val="center"/>
          </w:tcPr>
          <w:p>
            <w:pPr>
              <w:adjustRightInd w:val="0"/>
              <w:snapToGrid w:val="0"/>
              <w:spacing w:line="360" w:lineRule="exact"/>
              <w:rPr>
                <w:rFonts w:ascii="宋体" w:hAnsi="宋体"/>
                <w:sz w:val="24"/>
              </w:rPr>
            </w:pPr>
            <w:r>
              <w:rPr>
                <w:rFonts w:hint="eastAsia" w:ascii="宋体" w:hAnsi="宋体"/>
                <w:sz w:val="24"/>
              </w:rPr>
              <w:t>符合投标人要求</w:t>
            </w:r>
          </w:p>
        </w:tc>
      </w:tr>
      <w:bookmarkEnd w:id="62"/>
    </w:tbl>
    <w:p>
      <w:pPr>
        <w:pStyle w:val="3"/>
        <w:spacing w:before="0" w:after="0" w:line="460" w:lineRule="exact"/>
        <w:ind w:firstLine="482" w:firstLineChars="200"/>
        <w:rPr>
          <w:rFonts w:ascii="宋体" w:hAnsi="宋体" w:eastAsia="宋体"/>
          <w:sz w:val="24"/>
          <w:szCs w:val="24"/>
        </w:rPr>
      </w:pPr>
      <w:bookmarkStart w:id="63" w:name="_Toc424372952"/>
      <w:bookmarkStart w:id="64" w:name="_Toc424376330"/>
      <w:r>
        <w:rPr>
          <w:rFonts w:hint="eastAsia" w:ascii="宋体" w:hAnsi="宋体" w:eastAsia="宋体"/>
          <w:sz w:val="24"/>
          <w:szCs w:val="24"/>
        </w:rPr>
        <w:t>2.4投标文件的澄清</w:t>
      </w:r>
      <w:bookmarkEnd w:id="63"/>
    </w:p>
    <w:p>
      <w:pPr>
        <w:pStyle w:val="20"/>
        <w:spacing w:before="0" w:beforeAutospacing="0" w:after="0" w:afterAutospacing="0" w:line="460" w:lineRule="exact"/>
        <w:ind w:firstLine="480" w:firstLineChars="200"/>
        <w:rPr>
          <w:color w:val="auto"/>
          <w:kern w:val="2"/>
          <w:sz w:val="24"/>
          <w:szCs w:val="24"/>
        </w:rPr>
      </w:pPr>
      <w:r>
        <w:rPr>
          <w:rFonts w:hint="eastAsia"/>
          <w:color w:val="auto"/>
          <w:kern w:val="2"/>
          <w:sz w:val="24"/>
          <w:szCs w:val="24"/>
        </w:rPr>
        <w:t>2.4.1</w:t>
      </w:r>
      <w:r>
        <w:rPr>
          <w:color w:val="auto"/>
          <w:kern w:val="2"/>
          <w:sz w:val="24"/>
          <w:szCs w:val="24"/>
        </w:rPr>
        <w:t>为有助于投标书的审查、评价、比较，评标委员会有权请投标人就投标文件中的有关问题予以说明和澄清。</w:t>
      </w:r>
    </w:p>
    <w:p>
      <w:pPr>
        <w:pStyle w:val="20"/>
        <w:spacing w:before="0" w:beforeAutospacing="0" w:after="0" w:afterAutospacing="0" w:line="460" w:lineRule="exact"/>
        <w:ind w:firstLine="480" w:firstLineChars="200"/>
        <w:rPr>
          <w:color w:val="auto"/>
          <w:kern w:val="2"/>
          <w:sz w:val="24"/>
          <w:szCs w:val="24"/>
        </w:rPr>
      </w:pPr>
      <w:r>
        <w:rPr>
          <w:rFonts w:hint="eastAsia"/>
          <w:color w:val="auto"/>
          <w:kern w:val="2"/>
          <w:sz w:val="24"/>
          <w:szCs w:val="24"/>
        </w:rPr>
        <w:t>2.4.2</w:t>
      </w:r>
      <w:r>
        <w:rPr>
          <w:color w:val="auto"/>
          <w:kern w:val="2"/>
          <w:sz w:val="24"/>
          <w:szCs w:val="24"/>
        </w:rPr>
        <w:t>投标人对要求说明和澄清的问题应以书面形式明确答复，并应有</w:t>
      </w:r>
      <w:r>
        <w:rPr>
          <w:rFonts w:hint="eastAsia"/>
          <w:color w:val="auto"/>
          <w:kern w:val="2"/>
          <w:sz w:val="24"/>
          <w:szCs w:val="24"/>
        </w:rPr>
        <w:t>法定代表人或法人</w:t>
      </w:r>
      <w:r>
        <w:rPr>
          <w:color w:val="auto"/>
          <w:kern w:val="2"/>
          <w:sz w:val="24"/>
          <w:szCs w:val="24"/>
        </w:rPr>
        <w:t>授权代表的签署</w:t>
      </w:r>
      <w:r>
        <w:rPr>
          <w:rFonts w:hint="eastAsia"/>
          <w:color w:val="auto"/>
          <w:kern w:val="2"/>
          <w:sz w:val="24"/>
          <w:szCs w:val="24"/>
        </w:rPr>
        <w:t>。</w:t>
      </w:r>
    </w:p>
    <w:p>
      <w:pPr>
        <w:pStyle w:val="20"/>
        <w:spacing w:before="0" w:beforeAutospacing="0" w:after="0" w:afterAutospacing="0" w:line="460" w:lineRule="exact"/>
        <w:ind w:firstLine="480" w:firstLineChars="200"/>
        <w:rPr>
          <w:color w:val="auto"/>
          <w:kern w:val="2"/>
          <w:sz w:val="24"/>
          <w:szCs w:val="24"/>
        </w:rPr>
      </w:pPr>
      <w:r>
        <w:rPr>
          <w:rFonts w:hint="eastAsia"/>
          <w:color w:val="auto"/>
          <w:kern w:val="2"/>
          <w:sz w:val="24"/>
          <w:szCs w:val="24"/>
        </w:rPr>
        <w:t>2.4.3</w:t>
      </w:r>
      <w:r>
        <w:rPr>
          <w:color w:val="auto"/>
          <w:kern w:val="2"/>
          <w:sz w:val="24"/>
          <w:szCs w:val="24"/>
        </w:rPr>
        <w:t>投标人的澄清文件是投标文件的组成部分，并替代投标文件中被澄清的部分</w:t>
      </w:r>
      <w:r>
        <w:rPr>
          <w:rFonts w:hint="eastAsia"/>
          <w:color w:val="auto"/>
          <w:kern w:val="2"/>
          <w:sz w:val="24"/>
          <w:szCs w:val="24"/>
        </w:rPr>
        <w:t>。</w:t>
      </w:r>
      <w:r>
        <w:rPr>
          <w:color w:val="auto"/>
          <w:kern w:val="2"/>
          <w:sz w:val="24"/>
          <w:szCs w:val="24"/>
        </w:rPr>
        <w:t>投标文件的澄清不得改变投标文件的实质内容</w:t>
      </w:r>
      <w:r>
        <w:rPr>
          <w:rFonts w:hint="eastAsia"/>
          <w:color w:val="auto"/>
          <w:kern w:val="2"/>
          <w:sz w:val="24"/>
          <w:szCs w:val="24"/>
        </w:rPr>
        <w:t>。</w:t>
      </w:r>
    </w:p>
    <w:p>
      <w:pPr>
        <w:pStyle w:val="3"/>
        <w:spacing w:before="0" w:after="0" w:line="460" w:lineRule="exact"/>
        <w:ind w:firstLine="482" w:firstLineChars="200"/>
        <w:rPr>
          <w:rFonts w:ascii="宋体" w:hAnsi="宋体" w:eastAsia="宋体"/>
          <w:sz w:val="24"/>
          <w:szCs w:val="24"/>
        </w:rPr>
      </w:pPr>
      <w:bookmarkStart w:id="65" w:name="_Toc424372953"/>
      <w:r>
        <w:rPr>
          <w:rFonts w:hint="eastAsia" w:ascii="宋体" w:hAnsi="宋体" w:eastAsia="宋体"/>
          <w:sz w:val="24"/>
          <w:szCs w:val="24"/>
        </w:rPr>
        <w:t>3、确定中标人</w:t>
      </w:r>
      <w:bookmarkEnd w:id="65"/>
    </w:p>
    <w:p>
      <w:pPr>
        <w:pStyle w:val="20"/>
        <w:spacing w:before="0" w:beforeAutospacing="0" w:after="0" w:afterAutospacing="0" w:line="460" w:lineRule="exact"/>
        <w:ind w:firstLine="480" w:firstLineChars="200"/>
        <w:rPr>
          <w:color w:val="auto"/>
          <w:kern w:val="2"/>
          <w:sz w:val="24"/>
          <w:szCs w:val="24"/>
        </w:rPr>
      </w:pPr>
      <w:r>
        <w:rPr>
          <w:rFonts w:hint="eastAsia"/>
          <w:color w:val="auto"/>
          <w:kern w:val="2"/>
          <w:sz w:val="24"/>
          <w:szCs w:val="24"/>
        </w:rPr>
        <w:t>3.1本次评标由</w:t>
      </w:r>
      <w:r>
        <w:rPr>
          <w:color w:val="auto"/>
          <w:kern w:val="2"/>
          <w:sz w:val="24"/>
          <w:szCs w:val="24"/>
        </w:rPr>
        <w:t>评标</w:t>
      </w:r>
      <w:r>
        <w:rPr>
          <w:rFonts w:hint="eastAsia"/>
          <w:color w:val="auto"/>
          <w:kern w:val="2"/>
          <w:sz w:val="24"/>
          <w:szCs w:val="24"/>
        </w:rPr>
        <w:t>委员会依据评标原则和评标办法</w:t>
      </w:r>
      <w:r>
        <w:rPr>
          <w:color w:val="auto"/>
          <w:kern w:val="2"/>
          <w:sz w:val="24"/>
          <w:szCs w:val="24"/>
        </w:rPr>
        <w:t>推荐</w:t>
      </w:r>
      <w:r>
        <w:rPr>
          <w:rFonts w:hint="eastAsia"/>
          <w:color w:val="auto"/>
          <w:kern w:val="2"/>
          <w:sz w:val="24"/>
          <w:szCs w:val="24"/>
          <w:u w:val="single"/>
        </w:rPr>
        <w:t xml:space="preserve"> 2-3 </w:t>
      </w:r>
      <w:r>
        <w:rPr>
          <w:color w:val="auto"/>
          <w:kern w:val="2"/>
          <w:sz w:val="24"/>
          <w:szCs w:val="24"/>
        </w:rPr>
        <w:t>家候选中标</w:t>
      </w:r>
      <w:r>
        <w:rPr>
          <w:rFonts w:hint="eastAsia"/>
          <w:color w:val="auto"/>
          <w:kern w:val="2"/>
          <w:sz w:val="24"/>
          <w:szCs w:val="24"/>
        </w:rPr>
        <w:t>单位</w:t>
      </w:r>
      <w:r>
        <w:rPr>
          <w:color w:val="auto"/>
          <w:kern w:val="2"/>
          <w:sz w:val="24"/>
          <w:szCs w:val="24"/>
        </w:rPr>
        <w:t>，提交</w:t>
      </w:r>
      <w:r>
        <w:rPr>
          <w:rFonts w:hint="eastAsia"/>
          <w:color w:val="auto"/>
          <w:kern w:val="2"/>
          <w:sz w:val="24"/>
          <w:szCs w:val="24"/>
        </w:rPr>
        <w:t>招标人的审核</w:t>
      </w:r>
      <w:r>
        <w:rPr>
          <w:color w:val="auto"/>
          <w:kern w:val="2"/>
          <w:sz w:val="24"/>
          <w:szCs w:val="24"/>
        </w:rPr>
        <w:t>委员会</w:t>
      </w:r>
      <w:r>
        <w:rPr>
          <w:rFonts w:hint="eastAsia"/>
          <w:color w:val="auto"/>
          <w:kern w:val="2"/>
          <w:sz w:val="24"/>
          <w:szCs w:val="24"/>
        </w:rPr>
        <w:t>审核。招标人的审核委员会</w:t>
      </w:r>
      <w:r>
        <w:rPr>
          <w:color w:val="auto"/>
          <w:kern w:val="2"/>
          <w:sz w:val="24"/>
          <w:szCs w:val="24"/>
        </w:rPr>
        <w:t>可</w:t>
      </w:r>
      <w:r>
        <w:rPr>
          <w:rFonts w:hint="eastAsia"/>
          <w:color w:val="auto"/>
          <w:kern w:val="2"/>
          <w:sz w:val="24"/>
          <w:szCs w:val="24"/>
        </w:rPr>
        <w:t>根据情况</w:t>
      </w:r>
      <w:r>
        <w:rPr>
          <w:color w:val="auto"/>
          <w:kern w:val="2"/>
          <w:sz w:val="24"/>
          <w:szCs w:val="24"/>
        </w:rPr>
        <w:t>授权评标</w:t>
      </w:r>
      <w:r>
        <w:rPr>
          <w:rFonts w:hint="eastAsia"/>
          <w:color w:val="auto"/>
          <w:kern w:val="2"/>
          <w:sz w:val="24"/>
          <w:szCs w:val="24"/>
        </w:rPr>
        <w:t>委员会</w:t>
      </w:r>
      <w:r>
        <w:rPr>
          <w:color w:val="auto"/>
          <w:kern w:val="2"/>
          <w:sz w:val="24"/>
          <w:szCs w:val="24"/>
        </w:rPr>
        <w:t>直接确定中标人。</w:t>
      </w:r>
      <w:bookmarkStart w:id="66" w:name="_Toc264901003"/>
    </w:p>
    <w:bookmarkEnd w:id="66"/>
    <w:p>
      <w:pPr>
        <w:pStyle w:val="20"/>
        <w:spacing w:before="0" w:beforeAutospacing="0" w:after="0" w:afterAutospacing="0" w:line="460" w:lineRule="exact"/>
        <w:ind w:firstLine="480" w:firstLineChars="200"/>
        <w:rPr>
          <w:color w:val="auto"/>
          <w:kern w:val="2"/>
          <w:sz w:val="24"/>
          <w:szCs w:val="24"/>
        </w:rPr>
      </w:pPr>
      <w:r>
        <w:rPr>
          <w:rFonts w:hint="eastAsia"/>
          <w:color w:val="auto"/>
          <w:kern w:val="2"/>
          <w:sz w:val="24"/>
          <w:szCs w:val="24"/>
        </w:rPr>
        <w:t>3.2 招标人保留在公布中标人前的任何时间拒绝任何投标、取消招标活动的权利，对由此给投标人造成的影响不负任何责任、不作任何赔偿，同时对此亦不作任何解释。</w:t>
      </w:r>
    </w:p>
    <w:p>
      <w:pPr>
        <w:pStyle w:val="20"/>
        <w:spacing w:before="0" w:beforeAutospacing="0" w:after="0" w:afterAutospacing="0" w:line="460" w:lineRule="exact"/>
        <w:ind w:firstLine="480" w:firstLineChars="200"/>
        <w:rPr>
          <w:rFonts w:hint="eastAsia"/>
          <w:color w:val="auto"/>
          <w:kern w:val="2"/>
          <w:sz w:val="24"/>
          <w:szCs w:val="24"/>
          <w:highlight w:val="yellow"/>
        </w:rPr>
      </w:pPr>
      <w:r>
        <w:rPr>
          <w:rFonts w:hint="eastAsia"/>
          <w:color w:val="auto"/>
          <w:kern w:val="2"/>
          <w:sz w:val="24"/>
          <w:szCs w:val="24"/>
          <w:highlight w:val="yellow"/>
        </w:rPr>
        <w:t>3.3招标人有权根据最终招标结果以及各投标人的交货能力拆分数量授标。</w:t>
      </w:r>
    </w:p>
    <w:p>
      <w:pPr>
        <w:pStyle w:val="20"/>
        <w:spacing w:before="0" w:beforeAutospacing="0" w:after="0" w:afterAutospacing="0" w:line="460" w:lineRule="exact"/>
        <w:ind w:firstLine="480" w:firstLineChars="200"/>
        <w:rPr>
          <w:color w:val="auto"/>
          <w:kern w:val="2"/>
          <w:sz w:val="24"/>
          <w:szCs w:val="24"/>
        </w:rPr>
      </w:pPr>
      <w:r>
        <w:rPr>
          <w:rFonts w:hint="eastAsia"/>
          <w:color w:val="auto"/>
          <w:kern w:val="2"/>
          <w:sz w:val="24"/>
          <w:szCs w:val="24"/>
        </w:rPr>
        <w:t xml:space="preserve">3.4 </w:t>
      </w:r>
      <w:r>
        <w:rPr>
          <w:color w:val="auto"/>
          <w:kern w:val="2"/>
          <w:sz w:val="24"/>
          <w:szCs w:val="24"/>
        </w:rPr>
        <w:t>招标人将</w:t>
      </w:r>
      <w:r>
        <w:rPr>
          <w:rFonts w:hint="eastAsia"/>
          <w:color w:val="auto"/>
          <w:kern w:val="2"/>
          <w:sz w:val="24"/>
          <w:szCs w:val="24"/>
        </w:rPr>
        <w:t>在确定中标人后</w:t>
      </w:r>
      <w:r>
        <w:rPr>
          <w:rFonts w:hint="eastAsia"/>
          <w:color w:val="auto"/>
          <w:kern w:val="2"/>
          <w:sz w:val="24"/>
          <w:szCs w:val="24"/>
          <w:u w:val="single"/>
        </w:rPr>
        <w:t xml:space="preserve"> 五 </w:t>
      </w:r>
      <w:r>
        <w:rPr>
          <w:rFonts w:hint="eastAsia"/>
          <w:color w:val="auto"/>
          <w:kern w:val="2"/>
          <w:sz w:val="24"/>
          <w:szCs w:val="24"/>
        </w:rPr>
        <w:t>个工作日内</w:t>
      </w:r>
      <w:r>
        <w:rPr>
          <w:color w:val="auto"/>
          <w:kern w:val="2"/>
          <w:sz w:val="24"/>
          <w:szCs w:val="24"/>
        </w:rPr>
        <w:t>以书面形式</w:t>
      </w:r>
      <w:r>
        <w:rPr>
          <w:rFonts w:hint="eastAsia"/>
          <w:color w:val="auto"/>
          <w:kern w:val="2"/>
          <w:sz w:val="24"/>
          <w:szCs w:val="24"/>
        </w:rPr>
        <w:t>向中标人</w:t>
      </w:r>
      <w:r>
        <w:rPr>
          <w:color w:val="auto"/>
          <w:kern w:val="2"/>
          <w:sz w:val="24"/>
          <w:szCs w:val="24"/>
        </w:rPr>
        <w:t>发出《中标通知书》</w:t>
      </w:r>
      <w:r>
        <w:rPr>
          <w:rFonts w:hint="eastAsia"/>
          <w:color w:val="auto"/>
          <w:kern w:val="2"/>
          <w:sz w:val="24"/>
          <w:szCs w:val="24"/>
        </w:rPr>
        <w:t>。</w:t>
      </w:r>
    </w:p>
    <w:p>
      <w:pPr>
        <w:pStyle w:val="2"/>
        <w:spacing w:before="285" w:beforeLines="100" w:after="285" w:afterLines="100" w:line="460" w:lineRule="exact"/>
        <w:jc w:val="center"/>
        <w:rPr>
          <w:rFonts w:ascii="宋体" w:hAnsi="宋体"/>
          <w:kern w:val="2"/>
          <w:sz w:val="32"/>
          <w:szCs w:val="32"/>
        </w:rPr>
      </w:pPr>
      <w:r>
        <w:rPr>
          <w:rFonts w:hint="eastAsia" w:ascii="宋体" w:hAnsi="宋体"/>
          <w:kern w:val="2"/>
          <w:sz w:val="32"/>
          <w:szCs w:val="32"/>
        </w:rPr>
        <w:t>第六章  授予合同</w:t>
      </w:r>
      <w:bookmarkEnd w:id="64"/>
      <w:bookmarkStart w:id="67" w:name="_Toc264901005"/>
    </w:p>
    <w:bookmarkEnd w:id="67"/>
    <w:p>
      <w:pPr>
        <w:pStyle w:val="3"/>
        <w:spacing w:before="0" w:after="0" w:line="460" w:lineRule="exact"/>
        <w:ind w:firstLine="482" w:firstLineChars="200"/>
        <w:rPr>
          <w:rFonts w:ascii="宋体" w:hAnsi="宋体" w:eastAsia="宋体"/>
          <w:sz w:val="24"/>
          <w:szCs w:val="24"/>
        </w:rPr>
      </w:pPr>
      <w:bookmarkStart w:id="68" w:name="_Toc264901006"/>
      <w:bookmarkStart w:id="69" w:name="_Toc424376331"/>
      <w:r>
        <w:rPr>
          <w:rFonts w:hint="eastAsia" w:ascii="宋体" w:hAnsi="宋体" w:eastAsia="宋体"/>
          <w:sz w:val="24"/>
          <w:szCs w:val="24"/>
        </w:rPr>
        <w:t>1、</w:t>
      </w:r>
      <w:r>
        <w:rPr>
          <w:rFonts w:ascii="宋体" w:hAnsi="宋体" w:eastAsia="宋体"/>
          <w:sz w:val="24"/>
          <w:szCs w:val="24"/>
        </w:rPr>
        <w:t>签订合同</w:t>
      </w:r>
      <w:bookmarkEnd w:id="68"/>
      <w:bookmarkEnd w:id="69"/>
    </w:p>
    <w:p>
      <w:pPr>
        <w:pStyle w:val="20"/>
        <w:spacing w:before="0" w:beforeAutospacing="0" w:after="0" w:afterAutospacing="0" w:line="460" w:lineRule="exact"/>
        <w:ind w:firstLine="480" w:firstLineChars="200"/>
        <w:rPr>
          <w:color w:val="auto"/>
          <w:kern w:val="2"/>
          <w:sz w:val="24"/>
          <w:szCs w:val="24"/>
        </w:rPr>
      </w:pPr>
      <w:r>
        <w:rPr>
          <w:rFonts w:hint="eastAsia"/>
          <w:color w:val="auto"/>
          <w:kern w:val="2"/>
          <w:sz w:val="24"/>
          <w:szCs w:val="24"/>
        </w:rPr>
        <w:t>1.1</w:t>
      </w:r>
      <w:r>
        <w:rPr>
          <w:color w:val="auto"/>
          <w:kern w:val="2"/>
          <w:sz w:val="24"/>
          <w:szCs w:val="24"/>
        </w:rPr>
        <w:t>中标人</w:t>
      </w:r>
      <w:r>
        <w:rPr>
          <w:rFonts w:hint="eastAsia"/>
          <w:color w:val="auto"/>
          <w:kern w:val="2"/>
          <w:sz w:val="24"/>
          <w:szCs w:val="24"/>
        </w:rPr>
        <w:t>应</w:t>
      </w:r>
      <w:r>
        <w:rPr>
          <w:color w:val="auto"/>
          <w:kern w:val="2"/>
          <w:sz w:val="24"/>
          <w:szCs w:val="24"/>
        </w:rPr>
        <w:t>按《中标通知书》中规定的时间地点与</w:t>
      </w:r>
      <w:r>
        <w:rPr>
          <w:rFonts w:hint="eastAsia"/>
          <w:color w:val="auto"/>
          <w:kern w:val="2"/>
          <w:sz w:val="24"/>
          <w:szCs w:val="24"/>
        </w:rPr>
        <w:t>招标人</w:t>
      </w:r>
      <w:r>
        <w:rPr>
          <w:color w:val="auto"/>
          <w:kern w:val="2"/>
          <w:sz w:val="24"/>
          <w:szCs w:val="24"/>
        </w:rPr>
        <w:t>签订合同。招标文件、投标文件均作为签订合同的依据。</w:t>
      </w:r>
    </w:p>
    <w:p>
      <w:pPr>
        <w:snapToGrid w:val="0"/>
        <w:spacing w:line="460" w:lineRule="exact"/>
        <w:ind w:firstLine="480" w:firstLineChars="200"/>
        <w:rPr>
          <w:rFonts w:ascii="宋体" w:hAnsi="宋体"/>
          <w:sz w:val="24"/>
        </w:rPr>
      </w:pPr>
      <w:r>
        <w:rPr>
          <w:rFonts w:hint="eastAsia" w:ascii="宋体" w:hAnsi="宋体"/>
          <w:sz w:val="24"/>
        </w:rPr>
        <w:t>1.2 中标人在签订合同前应按本招标文件要求提交</w:t>
      </w:r>
      <w:r>
        <w:rPr>
          <w:rFonts w:ascii="宋体" w:hAnsi="宋体"/>
          <w:sz w:val="24"/>
        </w:rPr>
        <w:t>履约保证金额。如中标人</w:t>
      </w:r>
      <w:r>
        <w:rPr>
          <w:rFonts w:hint="eastAsia" w:ascii="宋体" w:hAnsi="宋体"/>
          <w:sz w:val="24"/>
        </w:rPr>
        <w:t>拒不提交履约保证金的，其中标资格将被取消，投标保证金也不予退还。</w:t>
      </w:r>
    </w:p>
    <w:p>
      <w:pPr>
        <w:pStyle w:val="20"/>
        <w:spacing w:before="0" w:beforeAutospacing="0" w:after="0" w:afterAutospacing="0" w:line="460" w:lineRule="exact"/>
        <w:ind w:firstLine="480" w:firstLineChars="200"/>
        <w:rPr>
          <w:color w:val="auto"/>
          <w:kern w:val="2"/>
          <w:sz w:val="24"/>
          <w:szCs w:val="24"/>
        </w:rPr>
      </w:pPr>
      <w:r>
        <w:rPr>
          <w:rFonts w:hint="eastAsia"/>
          <w:color w:val="auto"/>
          <w:kern w:val="2"/>
          <w:sz w:val="24"/>
          <w:szCs w:val="24"/>
        </w:rPr>
        <w:t xml:space="preserve">1.3 </w:t>
      </w:r>
      <w:r>
        <w:rPr>
          <w:color w:val="auto"/>
          <w:kern w:val="2"/>
          <w:sz w:val="24"/>
          <w:szCs w:val="24"/>
        </w:rPr>
        <w:t>如中标人</w:t>
      </w:r>
      <w:r>
        <w:rPr>
          <w:rFonts w:hint="eastAsia"/>
          <w:color w:val="auto"/>
          <w:kern w:val="2"/>
          <w:sz w:val="24"/>
          <w:szCs w:val="24"/>
        </w:rPr>
        <w:t>未</w:t>
      </w:r>
      <w:r>
        <w:rPr>
          <w:color w:val="auto"/>
          <w:kern w:val="2"/>
          <w:sz w:val="24"/>
          <w:szCs w:val="24"/>
        </w:rPr>
        <w:t>按《中标通知书》中规定的时间地点与</w:t>
      </w:r>
      <w:r>
        <w:rPr>
          <w:rFonts w:hint="eastAsia"/>
          <w:color w:val="auto"/>
          <w:kern w:val="2"/>
          <w:sz w:val="24"/>
          <w:szCs w:val="24"/>
        </w:rPr>
        <w:t>招标人</w:t>
      </w:r>
      <w:r>
        <w:rPr>
          <w:color w:val="auto"/>
          <w:kern w:val="2"/>
          <w:sz w:val="24"/>
          <w:szCs w:val="24"/>
        </w:rPr>
        <w:t>签订合同</w:t>
      </w:r>
      <w:r>
        <w:rPr>
          <w:rFonts w:hint="eastAsia"/>
          <w:color w:val="auto"/>
          <w:kern w:val="2"/>
          <w:sz w:val="24"/>
          <w:szCs w:val="24"/>
        </w:rPr>
        <w:t>的，</w:t>
      </w:r>
      <w:r>
        <w:rPr>
          <w:color w:val="auto"/>
          <w:kern w:val="2"/>
          <w:sz w:val="24"/>
          <w:szCs w:val="24"/>
        </w:rPr>
        <w:t>招标人</w:t>
      </w:r>
      <w:r>
        <w:rPr>
          <w:rFonts w:hint="eastAsia"/>
          <w:color w:val="auto"/>
          <w:kern w:val="2"/>
          <w:sz w:val="24"/>
          <w:szCs w:val="24"/>
        </w:rPr>
        <w:t>有权取消其中标资格，投标保证金不予退还，并</w:t>
      </w:r>
      <w:r>
        <w:rPr>
          <w:color w:val="auto"/>
          <w:kern w:val="2"/>
          <w:sz w:val="24"/>
          <w:szCs w:val="24"/>
        </w:rPr>
        <w:t>可从候选中标人中重新选定中标</w:t>
      </w:r>
      <w:r>
        <w:rPr>
          <w:rFonts w:hint="eastAsia"/>
          <w:color w:val="auto"/>
          <w:kern w:val="2"/>
          <w:sz w:val="24"/>
          <w:szCs w:val="24"/>
        </w:rPr>
        <w:t>人</w:t>
      </w:r>
      <w:r>
        <w:rPr>
          <w:color w:val="auto"/>
          <w:kern w:val="2"/>
          <w:sz w:val="24"/>
          <w:szCs w:val="24"/>
        </w:rPr>
        <w:t>。</w:t>
      </w:r>
    </w:p>
    <w:p>
      <w:pPr>
        <w:pStyle w:val="20"/>
        <w:spacing w:before="0" w:beforeAutospacing="0" w:after="0" w:afterAutospacing="0" w:line="360" w:lineRule="auto"/>
        <w:ind w:firstLine="420"/>
        <w:rPr>
          <w:color w:val="auto"/>
          <w:kern w:val="2"/>
          <w:sz w:val="24"/>
          <w:szCs w:val="24"/>
        </w:rPr>
      </w:pPr>
      <w:r>
        <w:rPr>
          <w:rFonts w:hint="eastAsia"/>
          <w:color w:val="auto"/>
          <w:kern w:val="2"/>
          <w:sz w:val="24"/>
          <w:szCs w:val="24"/>
        </w:rPr>
        <w:t>1.4招标人在授予合同时有权对"招标货物一览表"中规定的货物数量和服务予以增加或减少，或分项选择中标人。</w:t>
      </w:r>
    </w:p>
    <w:p>
      <w:pPr>
        <w:pStyle w:val="20"/>
        <w:spacing w:before="0" w:beforeAutospacing="0" w:after="0" w:afterAutospacing="0" w:line="460" w:lineRule="exact"/>
        <w:ind w:firstLine="480" w:firstLineChars="200"/>
        <w:rPr>
          <w:color w:val="auto"/>
          <w:kern w:val="2"/>
          <w:sz w:val="24"/>
          <w:szCs w:val="24"/>
        </w:rPr>
      </w:pPr>
    </w:p>
    <w:p>
      <w:pPr>
        <w:pStyle w:val="20"/>
        <w:spacing w:before="0" w:beforeAutospacing="0" w:after="0" w:afterAutospacing="0" w:line="460" w:lineRule="exact"/>
        <w:ind w:firstLine="480" w:firstLineChars="200"/>
        <w:rPr>
          <w:color w:val="auto"/>
          <w:kern w:val="2"/>
          <w:sz w:val="24"/>
          <w:szCs w:val="24"/>
        </w:rPr>
      </w:pPr>
    </w:p>
    <w:p>
      <w:pPr>
        <w:pStyle w:val="20"/>
        <w:spacing w:before="0" w:beforeAutospacing="0" w:after="0" w:afterAutospacing="0" w:line="460" w:lineRule="exact"/>
        <w:ind w:firstLine="480" w:firstLineChars="200"/>
        <w:rPr>
          <w:color w:val="auto"/>
          <w:kern w:val="2"/>
          <w:sz w:val="24"/>
          <w:szCs w:val="24"/>
        </w:rPr>
      </w:pPr>
    </w:p>
    <w:p>
      <w:pPr>
        <w:pStyle w:val="20"/>
        <w:spacing w:before="0" w:beforeAutospacing="0" w:after="0" w:afterAutospacing="0" w:line="460" w:lineRule="exact"/>
        <w:ind w:firstLine="480" w:firstLineChars="200"/>
        <w:rPr>
          <w:color w:val="auto"/>
          <w:kern w:val="2"/>
          <w:sz w:val="24"/>
          <w:szCs w:val="24"/>
        </w:rPr>
      </w:pPr>
    </w:p>
    <w:p>
      <w:pPr>
        <w:pStyle w:val="20"/>
        <w:spacing w:before="0" w:beforeAutospacing="0" w:after="0" w:afterAutospacing="0" w:line="460" w:lineRule="exact"/>
        <w:rPr>
          <w:color w:val="auto"/>
          <w:kern w:val="2"/>
          <w:sz w:val="24"/>
          <w:szCs w:val="24"/>
        </w:rPr>
      </w:pPr>
    </w:p>
    <w:p>
      <w:pPr>
        <w:pStyle w:val="2"/>
        <w:spacing w:before="285" w:beforeLines="100" w:after="285" w:afterLines="100" w:line="460" w:lineRule="exact"/>
        <w:jc w:val="center"/>
        <w:rPr>
          <w:rFonts w:ascii="宋体" w:hAnsi="宋体"/>
          <w:sz w:val="32"/>
          <w:szCs w:val="32"/>
        </w:rPr>
      </w:pPr>
      <w:bookmarkStart w:id="70" w:name="_Toc424376332"/>
      <w:r>
        <w:rPr>
          <w:rFonts w:hint="eastAsia" w:ascii="宋体" w:hAnsi="宋体"/>
          <w:sz w:val="32"/>
          <w:szCs w:val="32"/>
        </w:rPr>
        <w:t>第七章  合同条款</w:t>
      </w:r>
      <w:bookmarkEnd w:id="70"/>
    </w:p>
    <w:p>
      <w:pPr>
        <w:snapToGrid w:val="0"/>
        <w:spacing w:before="285" w:beforeLines="100" w:after="285" w:afterLines="100" w:line="560" w:lineRule="exact"/>
        <w:jc w:val="center"/>
        <w:rPr>
          <w:rFonts w:ascii="宋体"/>
          <w:b/>
          <w:sz w:val="32"/>
          <w:szCs w:val="32"/>
        </w:rPr>
      </w:pPr>
      <w:r>
        <w:rPr>
          <w:rFonts w:hint="eastAsia" w:ascii="宋体" w:hAnsi="宋体"/>
          <w:b/>
          <w:sz w:val="32"/>
          <w:szCs w:val="32"/>
          <w:u w:val="single"/>
        </w:rPr>
        <w:t xml:space="preserve">         </w:t>
      </w:r>
      <w:r>
        <w:rPr>
          <w:rFonts w:hint="eastAsia" w:ascii="宋体" w:hAnsi="宋体"/>
          <w:b/>
          <w:sz w:val="32"/>
          <w:szCs w:val="32"/>
        </w:rPr>
        <w:t>采购框架合同</w:t>
      </w:r>
    </w:p>
    <w:p>
      <w:pPr>
        <w:snapToGrid w:val="0"/>
        <w:spacing w:before="50" w:line="440" w:lineRule="exact"/>
        <w:rPr>
          <w:rFonts w:ascii="宋体"/>
          <w:b/>
          <w:sz w:val="24"/>
        </w:rPr>
      </w:pPr>
      <w:r>
        <w:rPr>
          <w:rFonts w:hint="eastAsia" w:ascii="宋体" w:hAnsi="宋体"/>
          <w:b/>
          <w:sz w:val="24"/>
        </w:rPr>
        <w:t xml:space="preserve">                                             合同编号：</w:t>
      </w:r>
    </w:p>
    <w:p>
      <w:pPr>
        <w:snapToGrid w:val="0"/>
        <w:spacing w:before="142" w:beforeLines="50" w:after="142" w:afterLines="50" w:line="560" w:lineRule="exact"/>
        <w:rPr>
          <w:rFonts w:ascii="宋体"/>
          <w:b/>
          <w:sz w:val="24"/>
        </w:rPr>
      </w:pPr>
      <w:r>
        <w:rPr>
          <w:rFonts w:hint="eastAsia" w:ascii="宋体" w:hAnsi="宋体"/>
          <w:b/>
          <w:sz w:val="24"/>
        </w:rPr>
        <w:t xml:space="preserve">买方：紫金矿业物流有限公司 </w:t>
      </w:r>
    </w:p>
    <w:p>
      <w:pPr>
        <w:snapToGrid w:val="0"/>
        <w:spacing w:before="142" w:beforeLines="50" w:after="142" w:afterLines="50" w:line="560" w:lineRule="exact"/>
        <w:rPr>
          <w:rFonts w:ascii="宋体"/>
          <w:b/>
          <w:sz w:val="24"/>
        </w:rPr>
      </w:pPr>
      <w:r>
        <w:rPr>
          <w:rFonts w:hint="eastAsia" w:ascii="宋体" w:hAnsi="宋体"/>
          <w:b/>
          <w:sz w:val="24"/>
        </w:rPr>
        <w:t xml:space="preserve">卖方： </w:t>
      </w:r>
    </w:p>
    <w:p>
      <w:pPr>
        <w:snapToGrid w:val="0"/>
        <w:spacing w:before="142" w:beforeLines="50" w:after="142" w:afterLines="50" w:line="560" w:lineRule="exact"/>
        <w:ind w:firstLine="420"/>
        <w:rPr>
          <w:rFonts w:ascii="宋体" w:hAnsi="宋体"/>
          <w:szCs w:val="21"/>
        </w:rPr>
      </w:pPr>
      <w:r>
        <w:rPr>
          <w:rFonts w:hint="eastAsia" w:ascii="宋体" w:hAnsi="宋体"/>
          <w:szCs w:val="21"/>
        </w:rPr>
        <w:t>根据《中华人民共和国合同法》及相关法律规定，经协商一致，买卖双方同意按下列条款签署本合同。</w:t>
      </w:r>
    </w:p>
    <w:p>
      <w:pPr>
        <w:snapToGrid w:val="0"/>
        <w:spacing w:line="440" w:lineRule="exact"/>
        <w:ind w:firstLine="422" w:firstLineChars="200"/>
        <w:rPr>
          <w:rFonts w:ascii="宋体" w:hAnsi="宋体"/>
          <w:b/>
          <w:szCs w:val="21"/>
        </w:rPr>
      </w:pPr>
      <w:r>
        <w:rPr>
          <w:rFonts w:hint="eastAsia" w:ascii="宋体" w:hAnsi="宋体"/>
          <w:b/>
          <w:szCs w:val="21"/>
        </w:rPr>
        <w:t>1、本合同执行方式</w:t>
      </w:r>
    </w:p>
    <w:p>
      <w:pPr>
        <w:snapToGrid w:val="0"/>
        <w:spacing w:line="440" w:lineRule="exact"/>
        <w:ind w:firstLine="420" w:firstLineChars="200"/>
        <w:rPr>
          <w:rFonts w:ascii="宋体" w:hAnsi="宋体"/>
          <w:szCs w:val="21"/>
        </w:rPr>
      </w:pPr>
      <w:r>
        <w:rPr>
          <w:rFonts w:hint="eastAsia" w:ascii="宋体"/>
          <w:szCs w:val="21"/>
        </w:rPr>
        <w:t>1.1本合同为买卖双方签订的</w:t>
      </w:r>
      <w:r>
        <w:rPr>
          <w:rFonts w:hint="eastAsia" w:ascii="宋体"/>
          <w:szCs w:val="21"/>
          <w:u w:val="single"/>
        </w:rPr>
        <w:t xml:space="preserve">         </w:t>
      </w:r>
      <w:r>
        <w:rPr>
          <w:rFonts w:hint="eastAsia" w:ascii="宋体"/>
          <w:szCs w:val="21"/>
        </w:rPr>
        <w:t>采购框架合同，在符合本合同约定的情况下，卖方取得了向</w:t>
      </w:r>
      <w:r>
        <w:rPr>
          <w:rFonts w:hint="eastAsia" w:ascii="宋体" w:hAnsi="宋体"/>
          <w:szCs w:val="21"/>
        </w:rPr>
        <w:t>买方及其相关使用单位供应</w:t>
      </w:r>
      <w:r>
        <w:rPr>
          <w:rFonts w:hint="eastAsia" w:ascii="宋体" w:hAnsi="宋体"/>
          <w:szCs w:val="21"/>
          <w:u w:val="single"/>
        </w:rPr>
        <w:t xml:space="preserve">     </w:t>
      </w:r>
      <w:r>
        <w:rPr>
          <w:rFonts w:hint="eastAsia" w:ascii="宋体" w:hAnsi="宋体"/>
          <w:szCs w:val="21"/>
        </w:rPr>
        <w:t>年度所需求</w:t>
      </w:r>
      <w:r>
        <w:rPr>
          <w:rFonts w:hint="eastAsia" w:ascii="宋体" w:hAnsi="宋体"/>
          <w:szCs w:val="21"/>
          <w:u w:val="single"/>
        </w:rPr>
        <w:t xml:space="preserve">          </w:t>
      </w:r>
      <w:r>
        <w:rPr>
          <w:rFonts w:hint="eastAsia" w:ascii="宋体" w:hAnsi="宋体"/>
          <w:szCs w:val="21"/>
        </w:rPr>
        <w:t>的权利，本合同应按以下方式之一执行：</w:t>
      </w:r>
    </w:p>
    <w:p>
      <w:pPr>
        <w:snapToGrid w:val="0"/>
        <w:spacing w:line="440" w:lineRule="exact"/>
        <w:ind w:firstLine="420" w:firstLineChars="200"/>
        <w:rPr>
          <w:rFonts w:ascii="宋体" w:hAnsi="宋体"/>
          <w:szCs w:val="21"/>
        </w:rPr>
      </w:pPr>
      <w:r>
        <w:rPr>
          <w:rFonts w:hint="eastAsia" w:ascii="宋体" w:hAnsi="宋体"/>
          <w:szCs w:val="21"/>
        </w:rPr>
        <w:t>1.1.1 买方及其直属分支机构，可以直接适用本合同的约定以采购订单形式向卖方采购本合同项下货物。</w:t>
      </w:r>
    </w:p>
    <w:p>
      <w:pPr>
        <w:snapToGrid w:val="0"/>
        <w:spacing w:line="440" w:lineRule="exact"/>
        <w:ind w:firstLine="420" w:firstLineChars="200"/>
        <w:rPr>
          <w:rFonts w:ascii="宋体" w:hAnsi="宋体"/>
          <w:szCs w:val="21"/>
        </w:rPr>
      </w:pPr>
      <w:r>
        <w:rPr>
          <w:rFonts w:hint="eastAsia" w:ascii="宋体" w:hAnsi="宋体"/>
          <w:szCs w:val="21"/>
        </w:rPr>
        <w:t>1.1.2买方下属子公司可以采购订单形式向卖方采购本合同项下货物，但应在双方签订的采购订单中明确，除采购订单约定事项外，其余事项均按本合同执行。</w:t>
      </w:r>
    </w:p>
    <w:p>
      <w:pPr>
        <w:snapToGrid w:val="0"/>
        <w:spacing w:line="440" w:lineRule="exact"/>
        <w:ind w:firstLine="420" w:firstLineChars="200"/>
        <w:rPr>
          <w:rFonts w:ascii="宋体" w:hAnsi="宋体"/>
          <w:szCs w:val="21"/>
        </w:rPr>
      </w:pPr>
      <w:r>
        <w:rPr>
          <w:rFonts w:hint="eastAsia" w:ascii="宋体" w:hAnsi="宋体"/>
          <w:szCs w:val="21"/>
        </w:rPr>
        <w:t>1.1.3 买方下属子公司、卖方可以分别向对方提供书面声明的方式，或以双方共同签署书面声明的方式，表明双方愿意按本合同的约定就本合同项下货物以采购订单的形式进行交易。</w:t>
      </w:r>
    </w:p>
    <w:p>
      <w:pPr>
        <w:snapToGrid w:val="0"/>
        <w:spacing w:line="440" w:lineRule="exact"/>
        <w:ind w:firstLine="420" w:firstLineChars="200"/>
        <w:rPr>
          <w:rFonts w:ascii="宋体" w:hAnsi="宋体"/>
          <w:szCs w:val="21"/>
        </w:rPr>
      </w:pPr>
      <w:r>
        <w:rPr>
          <w:rFonts w:hint="eastAsia" w:ascii="宋体" w:hAnsi="宋体"/>
          <w:szCs w:val="21"/>
        </w:rPr>
        <w:t>1.1.4 买方下属子公司与卖方按本合同约定的单价、原则、主要条款签订本合同项下货物的采购合同并执行。</w:t>
      </w:r>
    </w:p>
    <w:p>
      <w:pPr>
        <w:snapToGrid w:val="0"/>
        <w:spacing w:line="440" w:lineRule="exact"/>
        <w:ind w:firstLine="420" w:firstLineChars="200"/>
        <w:rPr>
          <w:rFonts w:ascii="宋体" w:hAnsi="宋体"/>
          <w:color w:val="FF0000"/>
          <w:szCs w:val="21"/>
        </w:rPr>
      </w:pPr>
      <w:r>
        <w:rPr>
          <w:rFonts w:hint="eastAsia" w:ascii="宋体" w:hAnsi="宋体"/>
          <w:szCs w:val="21"/>
        </w:rPr>
        <w:t>1.2 买方、买方下属子公司、卖方按前述1.1条的约定进行交易的，除本合同另有约定外，则本合同项下的买方均可指紫金矿业物流有限公司及其下属子公司，卖方则指中标单位。</w:t>
      </w:r>
    </w:p>
    <w:p>
      <w:pPr>
        <w:snapToGrid w:val="0"/>
        <w:spacing w:line="440" w:lineRule="exact"/>
        <w:ind w:firstLine="420" w:firstLineChars="200"/>
        <w:rPr>
          <w:rFonts w:ascii="宋体" w:hAnsi="宋体"/>
          <w:szCs w:val="21"/>
        </w:rPr>
      </w:pPr>
      <w:r>
        <w:rPr>
          <w:rFonts w:hint="eastAsia" w:ascii="宋体" w:hAnsi="宋体"/>
          <w:szCs w:val="21"/>
        </w:rPr>
        <w:t>1.3买方下属子公司、卖方按前述1.1条的约定进行的交易，均属于本合同项下的交易。</w:t>
      </w:r>
    </w:p>
    <w:p>
      <w:pPr>
        <w:snapToGrid w:val="0"/>
        <w:spacing w:line="440" w:lineRule="exact"/>
        <w:ind w:firstLine="420" w:firstLineChars="200"/>
        <w:rPr>
          <w:rFonts w:ascii="宋体" w:hAnsi="宋体"/>
          <w:szCs w:val="21"/>
        </w:rPr>
      </w:pPr>
      <w:r>
        <w:rPr>
          <w:rFonts w:hint="eastAsia" w:ascii="宋体" w:hAnsi="宋体"/>
          <w:szCs w:val="21"/>
        </w:rPr>
        <w:t>1.4买方下属子公司、卖方按前述1.1条的约定进行交易的，卖方的违约行为均属于本合同项下的违约行为。</w:t>
      </w:r>
    </w:p>
    <w:p>
      <w:pPr>
        <w:snapToGrid w:val="0"/>
        <w:spacing w:line="440" w:lineRule="exact"/>
        <w:ind w:firstLine="422" w:firstLineChars="200"/>
        <w:rPr>
          <w:rFonts w:ascii="宋体" w:hAnsi="宋体"/>
          <w:b/>
          <w:szCs w:val="21"/>
        </w:rPr>
      </w:pPr>
      <w:r>
        <w:rPr>
          <w:rFonts w:hint="eastAsia" w:ascii="宋体" w:hAnsi="宋体"/>
          <w:b/>
          <w:szCs w:val="21"/>
        </w:rPr>
        <w:t>2、货物名称、品牌、规格型号、单价、数量、供货范围</w:t>
      </w:r>
    </w:p>
    <w:p>
      <w:pPr>
        <w:snapToGrid w:val="0"/>
        <w:spacing w:line="440" w:lineRule="exact"/>
        <w:ind w:firstLine="420" w:firstLineChars="200"/>
        <w:rPr>
          <w:rFonts w:ascii="宋体" w:hAnsi="宋体"/>
          <w:szCs w:val="21"/>
        </w:rPr>
      </w:pPr>
      <w:r>
        <w:rPr>
          <w:rFonts w:hint="eastAsia" w:ascii="宋体" w:hAnsi="宋体"/>
          <w:szCs w:val="21"/>
        </w:rPr>
        <w:t>按招标文件内容写入合同</w:t>
      </w:r>
    </w:p>
    <w:p>
      <w:pPr>
        <w:spacing w:line="440" w:lineRule="exact"/>
        <w:ind w:firstLine="422" w:firstLineChars="200"/>
        <w:rPr>
          <w:rFonts w:ascii="宋体" w:hAnsi="宋体"/>
          <w:b/>
          <w:szCs w:val="21"/>
        </w:rPr>
      </w:pPr>
      <w:bookmarkStart w:id="71" w:name="_Toc357265505"/>
      <w:r>
        <w:rPr>
          <w:rFonts w:ascii="宋体" w:hAnsi="宋体"/>
          <w:b/>
          <w:szCs w:val="21"/>
        </w:rPr>
        <w:t>3</w:t>
      </w:r>
      <w:r>
        <w:rPr>
          <w:rFonts w:hint="eastAsia" w:ascii="宋体" w:hAnsi="宋体"/>
          <w:b/>
          <w:szCs w:val="21"/>
        </w:rPr>
        <w:t>、货物质量、技术规范要求</w:t>
      </w:r>
      <w:bookmarkEnd w:id="71"/>
    </w:p>
    <w:p>
      <w:pPr>
        <w:snapToGrid w:val="0"/>
        <w:spacing w:line="440" w:lineRule="exact"/>
        <w:ind w:firstLine="420" w:firstLineChars="200"/>
        <w:rPr>
          <w:rFonts w:ascii="宋体" w:hAnsi="宋体"/>
          <w:szCs w:val="21"/>
        </w:rPr>
      </w:pPr>
      <w:r>
        <w:rPr>
          <w:rFonts w:hint="eastAsia" w:ascii="宋体" w:hAnsi="宋体"/>
          <w:szCs w:val="21"/>
        </w:rPr>
        <w:t>按招标文件内容写入合同</w:t>
      </w:r>
    </w:p>
    <w:p>
      <w:pPr>
        <w:spacing w:line="440" w:lineRule="exact"/>
        <w:ind w:firstLine="422" w:firstLineChars="200"/>
        <w:rPr>
          <w:rFonts w:ascii="宋体" w:hAnsi="宋体"/>
          <w:b/>
          <w:szCs w:val="21"/>
        </w:rPr>
      </w:pPr>
    </w:p>
    <w:p>
      <w:pPr>
        <w:spacing w:line="440" w:lineRule="exact"/>
        <w:ind w:firstLine="422" w:firstLineChars="200"/>
        <w:rPr>
          <w:b/>
          <w:szCs w:val="21"/>
        </w:rPr>
      </w:pPr>
      <w:bookmarkStart w:id="72" w:name="_Toc357265507"/>
      <w:r>
        <w:rPr>
          <w:b/>
          <w:szCs w:val="21"/>
        </w:rPr>
        <w:t>4</w:t>
      </w:r>
      <w:r>
        <w:rPr>
          <w:rFonts w:hint="eastAsia" w:hAnsi="宋体"/>
          <w:b/>
          <w:szCs w:val="21"/>
        </w:rPr>
        <w:t>、供货方式</w:t>
      </w:r>
      <w:bookmarkEnd w:id="72"/>
    </w:p>
    <w:p>
      <w:pPr>
        <w:spacing w:line="440" w:lineRule="exact"/>
        <w:ind w:firstLine="420" w:firstLineChars="200"/>
        <w:rPr>
          <w:szCs w:val="21"/>
        </w:rPr>
      </w:pPr>
      <w:bookmarkStart w:id="73" w:name="_Toc357265508"/>
      <w:r>
        <w:rPr>
          <w:szCs w:val="21"/>
        </w:rPr>
        <w:t>4.1</w:t>
      </w:r>
      <w:r>
        <w:rPr>
          <w:rFonts w:hint="eastAsia"/>
          <w:szCs w:val="21"/>
        </w:rPr>
        <w:t>卖方供货数量以买方每次实际采购订单为准，卖方在约定期限内送到买方指定地点。</w:t>
      </w:r>
    </w:p>
    <w:p>
      <w:pPr>
        <w:spacing w:line="440" w:lineRule="exact"/>
        <w:ind w:firstLine="420" w:firstLineChars="200"/>
        <w:rPr>
          <w:szCs w:val="21"/>
        </w:rPr>
      </w:pPr>
      <w:r>
        <w:rPr>
          <w:szCs w:val="21"/>
        </w:rPr>
        <w:t xml:space="preserve">4.2 </w:t>
      </w:r>
      <w:r>
        <w:rPr>
          <w:rFonts w:hint="eastAsia"/>
          <w:szCs w:val="21"/>
        </w:rPr>
        <w:t>货物交付买方前，一切费用、风险及责任均由卖方承担。</w:t>
      </w:r>
    </w:p>
    <w:p>
      <w:pPr>
        <w:spacing w:line="440" w:lineRule="exact"/>
        <w:ind w:firstLine="422" w:firstLineChars="200"/>
        <w:rPr>
          <w:b/>
          <w:szCs w:val="21"/>
        </w:rPr>
      </w:pPr>
      <w:r>
        <w:rPr>
          <w:b/>
          <w:szCs w:val="21"/>
        </w:rPr>
        <w:t>5</w:t>
      </w:r>
      <w:r>
        <w:rPr>
          <w:rFonts w:hint="eastAsia" w:hAnsi="宋体"/>
          <w:b/>
          <w:szCs w:val="21"/>
        </w:rPr>
        <w:t>、包装</w:t>
      </w:r>
      <w:bookmarkEnd w:id="73"/>
    </w:p>
    <w:p>
      <w:pPr>
        <w:snapToGrid w:val="0"/>
        <w:spacing w:line="440" w:lineRule="exact"/>
        <w:ind w:firstLine="420" w:firstLineChars="200"/>
        <w:rPr>
          <w:szCs w:val="21"/>
        </w:rPr>
      </w:pPr>
      <w:r>
        <w:rPr>
          <w:rFonts w:hAnsi="宋体"/>
          <w:szCs w:val="21"/>
        </w:rPr>
        <w:t>5.1</w:t>
      </w:r>
      <w:r>
        <w:rPr>
          <w:rFonts w:hint="eastAsia" w:hAnsi="宋体"/>
          <w:szCs w:val="21"/>
        </w:rPr>
        <w:t>卖方提供的全部货物，均应采用国家或专业标准保护措施进行包装，使包装适应于远距离运输、防潮、防震、防锈和防野蛮装卸，确保货物安全无损运抵现场。由于包装不善所引起的货物锈蚀、损坏和损失均由卖方承担。</w:t>
      </w:r>
    </w:p>
    <w:p>
      <w:pPr>
        <w:spacing w:line="440" w:lineRule="exact"/>
        <w:ind w:firstLine="422" w:firstLineChars="200"/>
        <w:rPr>
          <w:b/>
          <w:szCs w:val="21"/>
        </w:rPr>
      </w:pPr>
      <w:bookmarkStart w:id="74" w:name="_Toc264901018"/>
      <w:bookmarkStart w:id="75" w:name="_Toc357265509"/>
      <w:bookmarkStart w:id="76" w:name="_Toc264901015"/>
      <w:bookmarkStart w:id="77" w:name="_Toc357265511"/>
      <w:r>
        <w:rPr>
          <w:rFonts w:hint="eastAsia"/>
          <w:b/>
          <w:szCs w:val="21"/>
        </w:rPr>
        <w:t>6</w:t>
      </w:r>
      <w:r>
        <w:rPr>
          <w:rFonts w:hAnsi="宋体"/>
          <w:b/>
          <w:szCs w:val="21"/>
        </w:rPr>
        <w:t>、质量保证</w:t>
      </w:r>
      <w:bookmarkEnd w:id="74"/>
      <w:r>
        <w:rPr>
          <w:rFonts w:hAnsi="宋体"/>
          <w:b/>
          <w:szCs w:val="21"/>
        </w:rPr>
        <w:t>和售后技术服务</w:t>
      </w:r>
      <w:bookmarkEnd w:id="75"/>
    </w:p>
    <w:p>
      <w:pPr>
        <w:snapToGrid w:val="0"/>
        <w:spacing w:line="440" w:lineRule="exact"/>
        <w:ind w:firstLine="420" w:firstLineChars="200"/>
        <w:rPr>
          <w:szCs w:val="21"/>
        </w:rPr>
      </w:pPr>
      <w:r>
        <w:rPr>
          <w:rFonts w:hint="eastAsia"/>
          <w:szCs w:val="21"/>
        </w:rPr>
        <w:t>6</w:t>
      </w:r>
      <w:r>
        <w:rPr>
          <w:szCs w:val="21"/>
        </w:rPr>
        <w:t>.1</w:t>
      </w:r>
      <w:r>
        <w:rPr>
          <w:rFonts w:hAnsi="宋体"/>
          <w:szCs w:val="21"/>
        </w:rPr>
        <w:t>卖方保证货物是全新、未使用过的，是用一流的工艺和最佳材料制造而成的，并完全符合合同规定的质量、规格和性能的要求。卖方应对由于工艺或材料的缺陷而发生的任何不足或</w:t>
      </w:r>
      <w:r>
        <w:rPr>
          <w:rFonts w:hint="eastAsia" w:hAnsi="宋体"/>
          <w:szCs w:val="21"/>
        </w:rPr>
        <w:t>质量问题</w:t>
      </w:r>
      <w:r>
        <w:rPr>
          <w:rFonts w:hAnsi="宋体"/>
          <w:szCs w:val="21"/>
        </w:rPr>
        <w:t>负责。</w:t>
      </w:r>
    </w:p>
    <w:p>
      <w:pPr>
        <w:snapToGrid w:val="0"/>
        <w:spacing w:line="440" w:lineRule="exact"/>
        <w:ind w:firstLine="420" w:firstLineChars="200"/>
        <w:rPr>
          <w:rFonts w:hAnsi="宋体"/>
          <w:szCs w:val="21"/>
        </w:rPr>
      </w:pPr>
      <w:r>
        <w:rPr>
          <w:rFonts w:hint="eastAsia"/>
          <w:szCs w:val="21"/>
        </w:rPr>
        <w:t>6</w:t>
      </w:r>
      <w:r>
        <w:rPr>
          <w:szCs w:val="21"/>
        </w:rPr>
        <w:t>.</w:t>
      </w:r>
      <w:r>
        <w:rPr>
          <w:rFonts w:hint="eastAsia"/>
          <w:szCs w:val="21"/>
        </w:rPr>
        <w:t>2</w:t>
      </w:r>
      <w:r>
        <w:rPr>
          <w:rFonts w:hAnsi="宋体"/>
          <w:szCs w:val="21"/>
        </w:rPr>
        <w:t>货物的质量保证期为</w:t>
      </w:r>
      <w:r>
        <w:rPr>
          <w:rFonts w:hint="eastAsia"/>
          <w:szCs w:val="21"/>
          <w:u w:val="single"/>
        </w:rPr>
        <w:t>1</w:t>
      </w:r>
      <w:r>
        <w:rPr>
          <w:rFonts w:hAnsi="宋体"/>
          <w:szCs w:val="21"/>
        </w:rPr>
        <w:t>年，自货物</w:t>
      </w:r>
      <w:r>
        <w:rPr>
          <w:rFonts w:hint="eastAsia" w:hAnsi="宋体"/>
          <w:szCs w:val="21"/>
        </w:rPr>
        <w:t>抽样检测</w:t>
      </w:r>
      <w:r>
        <w:rPr>
          <w:rFonts w:hAnsi="宋体"/>
          <w:szCs w:val="21"/>
        </w:rPr>
        <w:t>验收合格之日起算。</w:t>
      </w:r>
    </w:p>
    <w:p>
      <w:pPr>
        <w:snapToGrid w:val="0"/>
        <w:spacing w:line="440" w:lineRule="exact"/>
        <w:ind w:firstLine="420" w:firstLineChars="200"/>
        <w:rPr>
          <w:szCs w:val="21"/>
        </w:rPr>
      </w:pPr>
      <w:r>
        <w:rPr>
          <w:rFonts w:hint="eastAsia"/>
          <w:szCs w:val="21"/>
        </w:rPr>
        <w:t>6</w:t>
      </w:r>
      <w:r>
        <w:rPr>
          <w:szCs w:val="21"/>
        </w:rPr>
        <w:t>.</w:t>
      </w:r>
      <w:r>
        <w:rPr>
          <w:rFonts w:hint="eastAsia"/>
          <w:szCs w:val="21"/>
        </w:rPr>
        <w:t>3</w:t>
      </w:r>
      <w:r>
        <w:rPr>
          <w:rFonts w:hAnsi="宋体"/>
          <w:szCs w:val="21"/>
        </w:rPr>
        <w:t>在质量保证期内，卖方应对货物出现的质量及安全问题负责处理解决并承担一切费用。卖方应在接到买方通知后</w:t>
      </w:r>
      <w:r>
        <w:rPr>
          <w:rFonts w:hint="eastAsia"/>
          <w:szCs w:val="21"/>
          <w:u w:val="single"/>
        </w:rPr>
        <w:t>4</w:t>
      </w:r>
      <w:r>
        <w:rPr>
          <w:rFonts w:hAnsi="宋体"/>
          <w:szCs w:val="21"/>
        </w:rPr>
        <w:t>小时内响应，</w:t>
      </w:r>
      <w:r>
        <w:rPr>
          <w:rFonts w:hint="eastAsia"/>
          <w:szCs w:val="21"/>
          <w:u w:val="single"/>
        </w:rPr>
        <w:t>2</w:t>
      </w:r>
      <w:r>
        <w:rPr>
          <w:rFonts w:hint="eastAsia"/>
          <w:szCs w:val="21"/>
        </w:rPr>
        <w:t>天内予以更换合格货物</w:t>
      </w:r>
      <w:r>
        <w:rPr>
          <w:rFonts w:hAnsi="宋体"/>
          <w:szCs w:val="21"/>
        </w:rPr>
        <w:t>。</w:t>
      </w:r>
      <w:r>
        <w:rPr>
          <w:rFonts w:hint="eastAsia" w:hAnsi="宋体"/>
          <w:szCs w:val="21"/>
        </w:rPr>
        <w:t>前述涉及质量问题的货物如买方已部分使用的，对已使用部分买方有权不予支付任何货款或要求卖方退回买方已支付的货款，因此给买方造成损失的，买方有权进行索赔。</w:t>
      </w:r>
    </w:p>
    <w:p>
      <w:pPr>
        <w:spacing w:line="440" w:lineRule="exact"/>
        <w:ind w:firstLine="422" w:firstLineChars="200"/>
        <w:rPr>
          <w:b/>
          <w:color w:val="000000"/>
          <w:szCs w:val="21"/>
        </w:rPr>
      </w:pPr>
      <w:r>
        <w:rPr>
          <w:rFonts w:hint="eastAsia"/>
          <w:b/>
          <w:color w:val="000000"/>
          <w:szCs w:val="21"/>
        </w:rPr>
        <w:t>7</w:t>
      </w:r>
      <w:r>
        <w:rPr>
          <w:rFonts w:hAnsi="宋体"/>
          <w:b/>
          <w:color w:val="000000"/>
          <w:szCs w:val="21"/>
        </w:rPr>
        <w:t>、</w:t>
      </w:r>
      <w:r>
        <w:rPr>
          <w:rFonts w:hint="eastAsia" w:hAnsi="宋体"/>
          <w:b/>
          <w:color w:val="000000"/>
          <w:szCs w:val="21"/>
        </w:rPr>
        <w:t>验收程序、方法</w:t>
      </w:r>
    </w:p>
    <w:p>
      <w:pPr>
        <w:snapToGrid w:val="0"/>
        <w:spacing w:line="440" w:lineRule="exact"/>
        <w:ind w:firstLine="422" w:firstLineChars="200"/>
        <w:rPr>
          <w:b/>
          <w:color w:val="000000"/>
          <w:szCs w:val="21"/>
        </w:rPr>
      </w:pPr>
      <w:r>
        <w:rPr>
          <w:rFonts w:hint="eastAsia"/>
          <w:b/>
          <w:color w:val="000000"/>
          <w:szCs w:val="21"/>
        </w:rPr>
        <w:t>7</w:t>
      </w:r>
      <w:r>
        <w:rPr>
          <w:b/>
          <w:color w:val="000000"/>
          <w:szCs w:val="21"/>
        </w:rPr>
        <w:t>.1</w:t>
      </w:r>
      <w:r>
        <w:rPr>
          <w:rFonts w:hint="eastAsia"/>
          <w:b/>
          <w:color w:val="000000"/>
          <w:szCs w:val="21"/>
        </w:rPr>
        <w:t xml:space="preserve"> 初步验收</w:t>
      </w:r>
    </w:p>
    <w:p>
      <w:pPr>
        <w:snapToGrid w:val="0"/>
        <w:spacing w:line="440" w:lineRule="exact"/>
        <w:ind w:firstLine="420" w:firstLineChars="200"/>
        <w:rPr>
          <w:rFonts w:hAnsi="宋体"/>
          <w:color w:val="000000"/>
          <w:szCs w:val="21"/>
        </w:rPr>
      </w:pPr>
      <w:r>
        <w:rPr>
          <w:rFonts w:hint="eastAsia" w:hAnsi="宋体"/>
          <w:color w:val="000000"/>
          <w:szCs w:val="21"/>
        </w:rPr>
        <w:t>7.1.1</w:t>
      </w:r>
      <w:r>
        <w:rPr>
          <w:rFonts w:hAnsi="宋体"/>
          <w:color w:val="000000"/>
          <w:szCs w:val="21"/>
        </w:rPr>
        <w:t>货物运抵现场后，买方会同卖方对货物的品牌、规格、外观、数量等进行初步验收：如发现货物的品牌、规格、外观等与合同约定不符，卖方应无条件免费更换，更换货物应在五个工作日内到货，因此产生的费用全部由卖方承担；如货物数量不足，卖方应保证在五个工作日内补足，超出合同约定数量的货物，买方有权拒绝接收。</w:t>
      </w:r>
    </w:p>
    <w:p>
      <w:pPr>
        <w:spacing w:line="440" w:lineRule="exact"/>
        <w:ind w:firstLine="422" w:firstLineChars="200"/>
        <w:rPr>
          <w:b/>
          <w:color w:val="000000"/>
          <w:szCs w:val="21"/>
        </w:rPr>
      </w:pPr>
      <w:bookmarkStart w:id="78" w:name="_Toc357265512"/>
      <w:r>
        <w:rPr>
          <w:rFonts w:hint="eastAsia"/>
          <w:b/>
          <w:color w:val="000000"/>
          <w:szCs w:val="21"/>
        </w:rPr>
        <w:t>7.2</w:t>
      </w:r>
      <w:r>
        <w:rPr>
          <w:rFonts w:hAnsi="宋体"/>
          <w:b/>
          <w:color w:val="000000"/>
          <w:szCs w:val="21"/>
        </w:rPr>
        <w:t>、</w:t>
      </w:r>
      <w:r>
        <w:rPr>
          <w:rFonts w:hint="eastAsia" w:hAnsi="宋体"/>
          <w:b/>
          <w:color w:val="000000"/>
          <w:szCs w:val="21"/>
        </w:rPr>
        <w:t>抽样检测</w:t>
      </w:r>
      <w:bookmarkEnd w:id="78"/>
    </w:p>
    <w:p>
      <w:pPr>
        <w:spacing w:line="440" w:lineRule="exact"/>
        <w:ind w:firstLine="420" w:firstLineChars="200"/>
        <w:rPr>
          <w:rFonts w:hAnsi="宋体"/>
          <w:szCs w:val="21"/>
        </w:rPr>
      </w:pPr>
      <w:r>
        <w:rPr>
          <w:rFonts w:hint="eastAsia"/>
          <w:color w:val="000000"/>
          <w:szCs w:val="21"/>
        </w:rPr>
        <w:t>7.2</w:t>
      </w:r>
      <w:r>
        <w:rPr>
          <w:color w:val="000000"/>
          <w:szCs w:val="21"/>
        </w:rPr>
        <w:t>.1</w:t>
      </w:r>
      <w:r>
        <w:rPr>
          <w:rFonts w:hint="eastAsia" w:hAnsi="宋体"/>
          <w:szCs w:val="21"/>
        </w:rPr>
        <w:t>买方市场部与监察审计部门有权不定期的对买方采购而未使用的质保期内的货物进行抽检，抽检结果经通知卖方且卖方无有效证据予以否定的，买方有权要求卖方承担违约责任。</w:t>
      </w:r>
    </w:p>
    <w:p>
      <w:pPr>
        <w:snapToGrid w:val="0"/>
        <w:spacing w:line="440" w:lineRule="exact"/>
        <w:ind w:firstLine="422" w:firstLineChars="200"/>
        <w:rPr>
          <w:b/>
          <w:color w:val="000000"/>
          <w:szCs w:val="21"/>
        </w:rPr>
      </w:pPr>
      <w:r>
        <w:rPr>
          <w:rFonts w:hint="eastAsia"/>
          <w:b/>
          <w:color w:val="000000"/>
          <w:szCs w:val="21"/>
        </w:rPr>
        <w:t>7.3 验收程序要求</w:t>
      </w:r>
    </w:p>
    <w:p>
      <w:pPr>
        <w:snapToGrid w:val="0"/>
        <w:spacing w:line="440" w:lineRule="exact"/>
        <w:ind w:firstLine="420" w:firstLineChars="200"/>
        <w:rPr>
          <w:color w:val="000000"/>
          <w:szCs w:val="21"/>
        </w:rPr>
      </w:pPr>
      <w:r>
        <w:rPr>
          <w:rFonts w:hint="eastAsia"/>
          <w:color w:val="000000"/>
          <w:szCs w:val="21"/>
        </w:rPr>
        <w:t>7.3.1卖方必须授权其工作人员参与货物的初步验收、抽样检测验收、质保验收，并分别出具书面授权委托书，委托书内容包括：卖方工作人员姓名、身份证号码；授权其工作人员参与货物的初步验收、抽样检测验收、质保验收，认可其验收结果并承担法律责任。</w:t>
      </w:r>
      <w:r>
        <w:rPr>
          <w:rFonts w:hint="eastAsia" w:hAnsi="宋体"/>
          <w:color w:val="000000"/>
          <w:szCs w:val="21"/>
        </w:rPr>
        <w:t>卖方也可以出具书面授权委托书，委托买方验收，委托书内容包括：委托买方对货物进行初步验收、抽样检测验收、质保验收，认可买方验收结果并承担法律责任。卖方既未授权其工作人员参与验收，也未授权买方验收的，在形成有效的初步验收、抽样检测验收、质保验收报告之前，买方有权拒付相应货款。</w:t>
      </w:r>
    </w:p>
    <w:p>
      <w:pPr>
        <w:spacing w:line="440" w:lineRule="exact"/>
        <w:ind w:firstLine="422" w:firstLineChars="200"/>
        <w:rPr>
          <w:b/>
          <w:szCs w:val="21"/>
        </w:rPr>
      </w:pPr>
      <w:r>
        <w:rPr>
          <w:rFonts w:hint="eastAsia"/>
          <w:b/>
          <w:szCs w:val="21"/>
        </w:rPr>
        <w:t>8</w:t>
      </w:r>
      <w:r>
        <w:rPr>
          <w:rFonts w:hAnsi="宋体"/>
          <w:b/>
          <w:szCs w:val="21"/>
        </w:rPr>
        <w:t>、付款方式</w:t>
      </w:r>
    </w:p>
    <w:p>
      <w:pPr>
        <w:snapToGrid w:val="0"/>
        <w:spacing w:line="440" w:lineRule="exact"/>
        <w:ind w:firstLine="420" w:firstLineChars="200"/>
        <w:rPr>
          <w:szCs w:val="21"/>
        </w:rPr>
      </w:pPr>
      <w:r>
        <w:rPr>
          <w:rFonts w:hint="eastAsia"/>
          <w:szCs w:val="21"/>
        </w:rPr>
        <w:t>8</w:t>
      </w:r>
      <w:r>
        <w:rPr>
          <w:szCs w:val="21"/>
        </w:rPr>
        <w:t>.1</w:t>
      </w:r>
      <w:r>
        <w:rPr>
          <w:rFonts w:hint="eastAsia"/>
          <w:szCs w:val="21"/>
        </w:rPr>
        <w:t>货款按以下条件支付：</w:t>
      </w:r>
    </w:p>
    <w:p>
      <w:pPr>
        <w:snapToGrid w:val="0"/>
        <w:spacing w:line="440" w:lineRule="exact"/>
        <w:ind w:firstLine="420" w:firstLineChars="200"/>
        <w:rPr>
          <w:color w:val="0000FF"/>
          <w:szCs w:val="21"/>
        </w:rPr>
      </w:pPr>
      <w:r>
        <w:rPr>
          <w:rFonts w:hint="eastAsia" w:hAnsi="宋体"/>
          <w:color w:val="000000"/>
          <w:szCs w:val="21"/>
        </w:rPr>
        <w:t>8.1.1</w:t>
      </w:r>
      <w:r>
        <w:rPr>
          <w:rFonts w:hint="eastAsia" w:ascii="宋体" w:hAnsi="宋体" w:eastAsia="宋体" w:cs="Times New Roman"/>
          <w:color w:val="auto"/>
          <w:kern w:val="2"/>
          <w:sz w:val="24"/>
          <w:szCs w:val="24"/>
          <w:highlight w:val="yellow"/>
          <w:lang w:val="en-US" w:eastAsia="zh-CN" w:bidi="ar-SA"/>
        </w:rPr>
        <w:t>货到买方合同指定交货地点，经买方对集装袋单重抽样称重合格或抽样送检检测合格后，凭卖方提供的税率为16%的增值税专用发票货到90天内支付100%货款。</w:t>
      </w:r>
      <w:r>
        <w:rPr>
          <w:rFonts w:hint="eastAsia"/>
          <w:color w:val="0000FF"/>
          <w:szCs w:val="21"/>
        </w:rPr>
        <w:t>8</w:t>
      </w:r>
      <w:r>
        <w:rPr>
          <w:color w:val="0000FF"/>
          <w:szCs w:val="21"/>
        </w:rPr>
        <w:t xml:space="preserve">.2 </w:t>
      </w:r>
      <w:r>
        <w:rPr>
          <w:rFonts w:hAnsi="宋体"/>
          <w:color w:val="0000FF"/>
          <w:szCs w:val="21"/>
        </w:rPr>
        <w:t>卖方银行账户信息：</w:t>
      </w:r>
    </w:p>
    <w:p>
      <w:pPr>
        <w:snapToGrid w:val="0"/>
        <w:spacing w:line="440" w:lineRule="exact"/>
        <w:ind w:firstLine="420" w:firstLineChars="200"/>
        <w:rPr>
          <w:color w:val="0000FF"/>
          <w:szCs w:val="21"/>
        </w:rPr>
      </w:pPr>
      <w:r>
        <w:rPr>
          <w:rFonts w:hAnsi="宋体"/>
          <w:color w:val="0000FF"/>
          <w:szCs w:val="21"/>
        </w:rPr>
        <w:t>户名：</w:t>
      </w:r>
    </w:p>
    <w:p>
      <w:pPr>
        <w:snapToGrid w:val="0"/>
        <w:spacing w:line="440" w:lineRule="exact"/>
        <w:ind w:firstLine="420" w:firstLineChars="200"/>
        <w:rPr>
          <w:rFonts w:hAnsi="宋体"/>
          <w:color w:val="0000FF"/>
          <w:szCs w:val="21"/>
        </w:rPr>
      </w:pPr>
      <w:r>
        <w:rPr>
          <w:rFonts w:hAnsi="宋体"/>
          <w:color w:val="0000FF"/>
          <w:szCs w:val="21"/>
        </w:rPr>
        <w:t>开户行：</w:t>
      </w:r>
    </w:p>
    <w:p>
      <w:pPr>
        <w:snapToGrid w:val="0"/>
        <w:spacing w:line="440" w:lineRule="exact"/>
        <w:ind w:firstLine="420" w:firstLineChars="200"/>
        <w:rPr>
          <w:rFonts w:hAnsi="宋体"/>
          <w:color w:val="0000FF"/>
          <w:szCs w:val="21"/>
        </w:rPr>
      </w:pPr>
      <w:r>
        <w:rPr>
          <w:rFonts w:hAnsi="宋体"/>
          <w:color w:val="0000FF"/>
          <w:szCs w:val="21"/>
        </w:rPr>
        <w:t>账号：</w:t>
      </w:r>
    </w:p>
    <w:p>
      <w:pPr>
        <w:spacing w:line="440" w:lineRule="exact"/>
        <w:ind w:firstLine="422" w:firstLineChars="200"/>
        <w:rPr>
          <w:b/>
          <w:szCs w:val="21"/>
        </w:rPr>
      </w:pPr>
      <w:r>
        <w:rPr>
          <w:rFonts w:hint="eastAsia"/>
          <w:b/>
          <w:szCs w:val="21"/>
        </w:rPr>
        <w:t>9</w:t>
      </w:r>
      <w:r>
        <w:rPr>
          <w:rFonts w:hAnsi="宋体"/>
          <w:b/>
          <w:szCs w:val="21"/>
        </w:rPr>
        <w:t>、知识产权保护</w:t>
      </w:r>
    </w:p>
    <w:p>
      <w:pPr>
        <w:spacing w:line="440" w:lineRule="exact"/>
        <w:ind w:firstLine="420" w:firstLineChars="200"/>
        <w:rPr>
          <w:szCs w:val="21"/>
        </w:rPr>
      </w:pPr>
      <w:r>
        <w:rPr>
          <w:rFonts w:hint="eastAsia"/>
          <w:szCs w:val="21"/>
        </w:rPr>
        <w:t>9</w:t>
      </w:r>
      <w:r>
        <w:rPr>
          <w:szCs w:val="21"/>
        </w:rPr>
        <w:t>.1</w:t>
      </w:r>
      <w:r>
        <w:rPr>
          <w:rFonts w:hAnsi="宋体"/>
          <w:szCs w:val="21"/>
        </w:rPr>
        <w:t>卖方保证货物及其包装、标识等未侵犯任何第三人的知识产权，不论任何原因，因卖方货物及其包装、标识等涉嫌侵犯第三人知识产权，而导致买方所购买货物被工商、司法等部门查扣或被第三人索赔等情形，卖方必须赔偿买方因此所产生的一切损失，并按合同总价的</w:t>
      </w:r>
      <w:r>
        <w:rPr>
          <w:szCs w:val="21"/>
        </w:rPr>
        <w:t>20%</w:t>
      </w:r>
      <w:r>
        <w:rPr>
          <w:rFonts w:hAnsi="宋体"/>
          <w:szCs w:val="21"/>
        </w:rPr>
        <w:t>向买方支付违约金。</w:t>
      </w:r>
    </w:p>
    <w:p>
      <w:pPr>
        <w:spacing w:line="440" w:lineRule="exact"/>
        <w:ind w:firstLine="422" w:firstLineChars="200"/>
        <w:rPr>
          <w:b/>
          <w:szCs w:val="21"/>
        </w:rPr>
      </w:pPr>
      <w:r>
        <w:rPr>
          <w:rFonts w:hint="eastAsia"/>
          <w:b/>
          <w:szCs w:val="21"/>
        </w:rPr>
        <w:t>10</w:t>
      </w:r>
      <w:r>
        <w:rPr>
          <w:rFonts w:hAnsi="宋体"/>
          <w:b/>
          <w:szCs w:val="21"/>
        </w:rPr>
        <w:t>、不可抗力</w:t>
      </w:r>
    </w:p>
    <w:p>
      <w:pPr>
        <w:snapToGrid w:val="0"/>
        <w:spacing w:line="440" w:lineRule="exact"/>
        <w:ind w:firstLine="420" w:firstLineChars="200"/>
        <w:rPr>
          <w:szCs w:val="21"/>
        </w:rPr>
      </w:pPr>
      <w:r>
        <w:rPr>
          <w:rFonts w:hint="eastAsia"/>
          <w:szCs w:val="21"/>
        </w:rPr>
        <w:t>10</w:t>
      </w:r>
      <w:r>
        <w:rPr>
          <w:szCs w:val="21"/>
        </w:rPr>
        <w:t>.1</w:t>
      </w:r>
      <w:r>
        <w:rPr>
          <w:rFonts w:hAnsi="宋体"/>
          <w:szCs w:val="21"/>
        </w:rPr>
        <w:t>任何一方因不可抗力影响，无法履行合同义务时，应在不可抗力事件发生后以最快的方式通知另一方，并在事件发生后</w:t>
      </w:r>
      <w:r>
        <w:rPr>
          <w:szCs w:val="21"/>
        </w:rPr>
        <w:t>3</w:t>
      </w:r>
      <w:r>
        <w:rPr>
          <w:rFonts w:hAnsi="宋体"/>
          <w:szCs w:val="21"/>
        </w:rPr>
        <w:t>天内，将有关部门出具的证明文件以特快专递送达另一方。如果不可抗力事件影响时间持续</w:t>
      </w:r>
      <w:r>
        <w:rPr>
          <w:szCs w:val="21"/>
        </w:rPr>
        <w:t>20</w:t>
      </w:r>
      <w:r>
        <w:rPr>
          <w:rFonts w:hAnsi="宋体"/>
          <w:szCs w:val="21"/>
        </w:rPr>
        <w:t>天以上的，双方应通过友好协商处理合同的履行或解除事宜。</w:t>
      </w:r>
    </w:p>
    <w:bookmarkEnd w:id="76"/>
    <w:bookmarkEnd w:id="77"/>
    <w:p>
      <w:pPr>
        <w:spacing w:line="440" w:lineRule="exact"/>
        <w:ind w:firstLine="422" w:firstLineChars="200"/>
        <w:rPr>
          <w:b/>
          <w:szCs w:val="21"/>
        </w:rPr>
      </w:pPr>
      <w:bookmarkStart w:id="79" w:name="_Toc357265518"/>
      <w:r>
        <w:rPr>
          <w:b/>
          <w:szCs w:val="21"/>
        </w:rPr>
        <w:t>1</w:t>
      </w:r>
      <w:r>
        <w:rPr>
          <w:rFonts w:hint="eastAsia"/>
          <w:b/>
          <w:szCs w:val="21"/>
        </w:rPr>
        <w:t>1</w:t>
      </w:r>
      <w:r>
        <w:rPr>
          <w:rFonts w:hint="eastAsia" w:hAnsi="宋体"/>
          <w:b/>
          <w:szCs w:val="21"/>
        </w:rPr>
        <w:t>、违约责任</w:t>
      </w:r>
      <w:bookmarkEnd w:id="79"/>
    </w:p>
    <w:p>
      <w:pPr>
        <w:spacing w:line="440" w:lineRule="exact"/>
        <w:ind w:firstLine="422" w:firstLineChars="200"/>
        <w:rPr>
          <w:rFonts w:ascii="宋体" w:hAnsi="宋体"/>
          <w:b/>
          <w:szCs w:val="21"/>
        </w:rPr>
      </w:pPr>
      <w:r>
        <w:rPr>
          <w:rFonts w:hAnsi="宋体"/>
          <w:b/>
          <w:szCs w:val="21"/>
        </w:rPr>
        <w:t>1</w:t>
      </w:r>
      <w:r>
        <w:rPr>
          <w:rFonts w:hint="eastAsia" w:hAnsi="宋体"/>
          <w:b/>
          <w:szCs w:val="21"/>
        </w:rPr>
        <w:t>1</w:t>
      </w:r>
      <w:r>
        <w:rPr>
          <w:rFonts w:hAnsi="宋体"/>
          <w:b/>
          <w:szCs w:val="21"/>
        </w:rPr>
        <w:t xml:space="preserve">.1 </w:t>
      </w:r>
      <w:r>
        <w:rPr>
          <w:rFonts w:hint="eastAsia" w:hAnsi="宋体"/>
          <w:b/>
          <w:szCs w:val="21"/>
        </w:rPr>
        <w:t>卖方应对</w:t>
      </w:r>
      <w:r>
        <w:rPr>
          <w:rFonts w:hint="eastAsia" w:ascii="宋体" w:hAnsi="宋体"/>
          <w:b/>
          <w:szCs w:val="21"/>
        </w:rPr>
        <w:t>紫金矿业物流有限公司或其订单使用单位（以下11.1.1至11.1.5中简称买方）承担的违约责任：</w:t>
      </w:r>
    </w:p>
    <w:p>
      <w:pPr>
        <w:spacing w:line="440" w:lineRule="exact"/>
        <w:ind w:firstLine="420" w:firstLineChars="200"/>
        <w:rPr>
          <w:rFonts w:hAnsi="宋体"/>
          <w:szCs w:val="21"/>
        </w:rPr>
      </w:pPr>
      <w:r>
        <w:rPr>
          <w:rFonts w:hint="eastAsia" w:ascii="宋体" w:hAnsi="宋体"/>
          <w:szCs w:val="21"/>
        </w:rPr>
        <w:t>11.1.1</w:t>
      </w:r>
      <w:r>
        <w:rPr>
          <w:rFonts w:hint="eastAsia" w:hAnsi="宋体"/>
          <w:szCs w:val="21"/>
        </w:rPr>
        <w:t>卖方未按合同或采购订单约定期限送货至买方指定地点的，每逾期一日，支付延迟交货货物价值的1‰作为违约金；逾期超过</w:t>
      </w:r>
      <w:r>
        <w:rPr>
          <w:szCs w:val="21"/>
        </w:rPr>
        <w:t>15</w:t>
      </w:r>
      <w:r>
        <w:rPr>
          <w:rFonts w:hint="eastAsia" w:hAnsi="宋体"/>
          <w:szCs w:val="21"/>
        </w:rPr>
        <w:t>天的，买方有权单方解除该批次采购订单，卖方必须按采购订单总价的</w:t>
      </w:r>
      <w:r>
        <w:rPr>
          <w:szCs w:val="21"/>
        </w:rPr>
        <w:t>20%</w:t>
      </w:r>
      <w:r>
        <w:rPr>
          <w:rFonts w:hint="eastAsia" w:hAnsi="宋体"/>
          <w:szCs w:val="21"/>
        </w:rPr>
        <w:t>向买方支付违约金，违约金不足以弥补买方损失的，对超出部分买方有权进行索赔。卖方出现</w:t>
      </w:r>
      <w:r>
        <w:rPr>
          <w:rFonts w:hAnsi="宋体"/>
          <w:szCs w:val="21"/>
        </w:rPr>
        <w:t>3</w:t>
      </w:r>
      <w:r>
        <w:rPr>
          <w:rFonts w:hint="eastAsia" w:hAnsi="宋体"/>
          <w:szCs w:val="21"/>
        </w:rPr>
        <w:t>次逾期交货情形的，买方有权单方解除合同，不再向卖方采购本合同项下货物。</w:t>
      </w:r>
    </w:p>
    <w:p>
      <w:pPr>
        <w:spacing w:line="440" w:lineRule="exact"/>
        <w:ind w:firstLine="420" w:firstLineChars="200"/>
        <w:rPr>
          <w:rFonts w:hAnsi="宋体"/>
          <w:szCs w:val="21"/>
        </w:rPr>
      </w:pPr>
      <w:r>
        <w:rPr>
          <w:rFonts w:hAnsi="宋体"/>
          <w:szCs w:val="21"/>
        </w:rPr>
        <w:t>1</w:t>
      </w:r>
      <w:r>
        <w:rPr>
          <w:rFonts w:hint="eastAsia" w:hAnsi="宋体"/>
          <w:szCs w:val="21"/>
        </w:rPr>
        <w:t>1</w:t>
      </w:r>
      <w:r>
        <w:rPr>
          <w:rFonts w:hAnsi="宋体"/>
          <w:szCs w:val="21"/>
        </w:rPr>
        <w:t>.1.2</w:t>
      </w:r>
      <w:r>
        <w:rPr>
          <w:rFonts w:hint="eastAsia" w:hAnsi="宋体"/>
          <w:szCs w:val="21"/>
        </w:rPr>
        <w:t>卖方交付的货物其品牌、规格、外观等经初步验收与合同或采购订单约定不符，卖方应无条件免费更换，更换货物应在五个工作日内到货，卖方承担因此发生的全部费用，并按采购订单总价的</w:t>
      </w:r>
      <w:r>
        <w:rPr>
          <w:rFonts w:hAnsi="宋体"/>
          <w:szCs w:val="21"/>
        </w:rPr>
        <w:t>5%</w:t>
      </w:r>
      <w:r>
        <w:rPr>
          <w:rFonts w:hint="eastAsia" w:hAnsi="宋体"/>
          <w:szCs w:val="21"/>
        </w:rPr>
        <w:t>向买方支付违约金；卖方拒绝更换的，买方有权单方解除该批次采购订单，卖方必须按采购订单总价的</w:t>
      </w:r>
      <w:r>
        <w:rPr>
          <w:rFonts w:hAnsi="宋体"/>
          <w:szCs w:val="21"/>
        </w:rPr>
        <w:t>20%</w:t>
      </w:r>
      <w:r>
        <w:rPr>
          <w:rFonts w:hint="eastAsia" w:hAnsi="宋体"/>
          <w:szCs w:val="21"/>
        </w:rPr>
        <w:t>向买方支付违约金</w:t>
      </w:r>
      <w:r>
        <w:rPr>
          <w:rFonts w:hint="eastAsia" w:hAnsi="宋体"/>
          <w:sz w:val="24"/>
        </w:rPr>
        <w:t>，</w:t>
      </w:r>
      <w:r>
        <w:rPr>
          <w:rFonts w:hint="eastAsia" w:hAnsi="宋体"/>
          <w:szCs w:val="21"/>
        </w:rPr>
        <w:t>违约金不足以弥补买方损失的，对超出部分买方有权进行索赔，同时买方有权单方解除合同，不再向卖方采购本合同项下货物。</w:t>
      </w:r>
    </w:p>
    <w:p>
      <w:pPr>
        <w:spacing w:line="440" w:lineRule="exact"/>
        <w:ind w:firstLine="420" w:firstLineChars="200"/>
        <w:rPr>
          <w:rFonts w:hAnsi="宋体"/>
          <w:szCs w:val="21"/>
        </w:rPr>
      </w:pPr>
      <w:r>
        <w:rPr>
          <w:rFonts w:hAnsi="宋体"/>
          <w:szCs w:val="21"/>
        </w:rPr>
        <w:t>1</w:t>
      </w:r>
      <w:r>
        <w:rPr>
          <w:rFonts w:hint="eastAsia" w:hAnsi="宋体"/>
          <w:szCs w:val="21"/>
        </w:rPr>
        <w:t>1</w:t>
      </w:r>
      <w:r>
        <w:rPr>
          <w:rFonts w:hAnsi="宋体"/>
          <w:szCs w:val="21"/>
        </w:rPr>
        <w:t>.1.3</w:t>
      </w:r>
      <w:r>
        <w:rPr>
          <w:rFonts w:hint="eastAsia" w:hAnsi="宋体"/>
          <w:szCs w:val="21"/>
        </w:rPr>
        <w:t>货物经检测确认为不合格货物的，卖方必须无条件更换合格货物，并按该批次不合格货物总额的</w:t>
      </w:r>
      <w:r>
        <w:rPr>
          <w:rFonts w:hAnsi="宋体"/>
          <w:szCs w:val="21"/>
        </w:rPr>
        <w:t>5%</w:t>
      </w:r>
      <w:r>
        <w:rPr>
          <w:rFonts w:hint="eastAsia" w:hAnsi="宋体"/>
          <w:szCs w:val="21"/>
        </w:rPr>
        <w:t>向买方支付违约金；卖方拒绝更换的，买方有权解除该批次采购订单，卖方必须按采购订单总价的</w:t>
      </w:r>
      <w:r>
        <w:rPr>
          <w:rFonts w:hAnsi="宋体"/>
          <w:szCs w:val="21"/>
        </w:rPr>
        <w:t>20%</w:t>
      </w:r>
      <w:r>
        <w:rPr>
          <w:rFonts w:hint="eastAsia" w:hAnsi="宋体"/>
          <w:szCs w:val="21"/>
        </w:rPr>
        <w:t>向买方支付违约金，违约金不足以弥补买方损失的，对超出部分买方有权进行索赔，同时买方有权单方解除合同，不再向卖方采购本合同项下货物。</w:t>
      </w:r>
    </w:p>
    <w:p>
      <w:pPr>
        <w:spacing w:line="440" w:lineRule="exact"/>
        <w:ind w:firstLine="420" w:firstLineChars="200"/>
        <w:rPr>
          <w:rFonts w:hAnsi="宋体"/>
          <w:szCs w:val="21"/>
        </w:rPr>
      </w:pPr>
      <w:r>
        <w:rPr>
          <w:rFonts w:hAnsi="宋体"/>
          <w:szCs w:val="21"/>
        </w:rPr>
        <w:t>1</w:t>
      </w:r>
      <w:r>
        <w:rPr>
          <w:rFonts w:hint="eastAsia" w:hAnsi="宋体"/>
          <w:szCs w:val="21"/>
        </w:rPr>
        <w:t>1</w:t>
      </w:r>
      <w:r>
        <w:rPr>
          <w:rFonts w:hAnsi="宋体"/>
          <w:szCs w:val="21"/>
        </w:rPr>
        <w:t>.1.4</w:t>
      </w:r>
      <w:r>
        <w:rPr>
          <w:rFonts w:hint="eastAsia" w:ascii="宋体" w:hAnsi="宋体"/>
          <w:szCs w:val="21"/>
        </w:rPr>
        <w:t>在质量保证期内，买方如发现货物存在质量问题，卖方应在3日内</w:t>
      </w:r>
      <w:r>
        <w:rPr>
          <w:rFonts w:hint="eastAsia" w:ascii="宋体" w:hAnsi="宋体"/>
          <w:bCs/>
          <w:szCs w:val="21"/>
        </w:rPr>
        <w:t>予以更换合格货物，</w:t>
      </w:r>
      <w:r>
        <w:rPr>
          <w:rFonts w:hint="eastAsia" w:ascii="宋体" w:hAnsi="宋体"/>
          <w:szCs w:val="21"/>
        </w:rPr>
        <w:t>因此发生的一切费用由卖方承担，前述涉及质量问题的货物如买方已部分使用的，对已使用部分买方有权不予支付任何货款或要求卖方退回买方已支付的款项，因此给买方造成损失的，买方有权进行索赔，同时</w:t>
      </w:r>
      <w:r>
        <w:rPr>
          <w:rFonts w:hint="eastAsia" w:hAnsi="宋体"/>
          <w:szCs w:val="21"/>
        </w:rPr>
        <w:t>买方有权单方解除合同，不再向卖方采购本合同项下货物。</w:t>
      </w:r>
    </w:p>
    <w:p>
      <w:pPr>
        <w:spacing w:line="460" w:lineRule="exact"/>
        <w:ind w:firstLine="420" w:firstLineChars="200"/>
        <w:rPr>
          <w:rFonts w:ascii="宋体" w:hAnsi="宋体"/>
          <w:szCs w:val="21"/>
        </w:rPr>
      </w:pPr>
      <w:r>
        <w:rPr>
          <w:rFonts w:hint="eastAsia" w:hAnsi="宋体"/>
          <w:szCs w:val="21"/>
        </w:rPr>
        <w:t>11.1.5</w:t>
      </w:r>
      <w:r>
        <w:rPr>
          <w:rFonts w:hint="eastAsia" w:ascii="宋体" w:hAnsi="宋体"/>
          <w:szCs w:val="21"/>
        </w:rPr>
        <w:t>经有关证据证明，卖方给予买方的货物价格违反本合同第2条的约定，买方有权单方解除合同，卖方必须按双方已发生交易金额的20%向买方支付违约金。</w:t>
      </w:r>
    </w:p>
    <w:p>
      <w:pPr>
        <w:spacing w:line="440" w:lineRule="exact"/>
        <w:ind w:firstLine="422" w:firstLineChars="200"/>
        <w:rPr>
          <w:rFonts w:ascii="宋体" w:hAnsi="宋体"/>
          <w:b/>
          <w:color w:val="000000"/>
          <w:szCs w:val="21"/>
        </w:rPr>
      </w:pPr>
      <w:r>
        <w:rPr>
          <w:rFonts w:hint="eastAsia" w:ascii="宋体" w:hAnsi="宋体"/>
          <w:b/>
          <w:color w:val="000000"/>
          <w:szCs w:val="21"/>
        </w:rPr>
        <w:t>11.2 卖方应对紫金矿业物流有限公司（以下11.2.1至11.2.3 中简称买方）承担的违约责任：</w:t>
      </w:r>
    </w:p>
    <w:p>
      <w:pPr>
        <w:spacing w:line="440" w:lineRule="exact"/>
        <w:ind w:firstLine="420" w:firstLineChars="200"/>
        <w:rPr>
          <w:rFonts w:ascii="宋体" w:hAnsi="宋体"/>
          <w:color w:val="000000"/>
          <w:szCs w:val="21"/>
        </w:rPr>
      </w:pPr>
      <w:r>
        <w:rPr>
          <w:rFonts w:hint="eastAsia" w:ascii="宋体" w:hAnsi="宋体"/>
          <w:color w:val="000000"/>
          <w:szCs w:val="21"/>
        </w:rPr>
        <w:t>11.2.1 合同期限内，卖方货物累计3次经检测确认不合格的，买方有权解除合同，卖方的履约保证金全部作为违约金由买方直接扣取。</w:t>
      </w:r>
    </w:p>
    <w:p>
      <w:pPr>
        <w:spacing w:line="440" w:lineRule="exact"/>
        <w:ind w:firstLine="420" w:firstLineChars="200"/>
        <w:rPr>
          <w:rFonts w:ascii="宋体" w:hAnsi="宋体"/>
          <w:color w:val="000000"/>
          <w:szCs w:val="21"/>
        </w:rPr>
      </w:pPr>
      <w:r>
        <w:rPr>
          <w:rFonts w:hint="eastAsia" w:ascii="宋体" w:hAnsi="宋体"/>
          <w:color w:val="000000"/>
          <w:szCs w:val="21"/>
        </w:rPr>
        <w:t>11.2.2卖方每发生一次11.1款约定的违约事项的，视情形严重程度，买方有权直接从卖方的履约保证金中</w:t>
      </w:r>
      <w:r>
        <w:rPr>
          <w:rFonts w:hint="eastAsia" w:ascii="宋体" w:hAnsi="宋体"/>
          <w:color w:val="FF0000"/>
          <w:szCs w:val="21"/>
        </w:rPr>
        <w:t>扣取5000元—10万元</w:t>
      </w:r>
      <w:r>
        <w:rPr>
          <w:rFonts w:hint="eastAsia" w:ascii="宋体" w:hAnsi="宋体"/>
          <w:color w:val="000000"/>
          <w:szCs w:val="21"/>
        </w:rPr>
        <w:t>不等的违约金。</w:t>
      </w:r>
    </w:p>
    <w:p>
      <w:pPr>
        <w:spacing w:line="440" w:lineRule="exact"/>
        <w:ind w:firstLine="420" w:firstLineChars="200"/>
        <w:rPr>
          <w:rFonts w:ascii="宋体" w:hAnsi="宋体"/>
          <w:color w:val="000000"/>
          <w:szCs w:val="21"/>
        </w:rPr>
      </w:pPr>
      <w:r>
        <w:rPr>
          <w:rFonts w:hint="eastAsia" w:ascii="宋体" w:hAnsi="宋体"/>
          <w:color w:val="000000"/>
          <w:szCs w:val="21"/>
        </w:rPr>
        <w:t>11.2.3卖方发生违约行为，经买方书面催告后，仍拒不纠正的，买方有权单方解除合同，卖方除按本合同约定承担违约责任外，卖方的履约保证金作为违约金由买方直接扣取，且买方有权将卖方列入黑名单，在集团范围内对卖方实行一定期限或永久期限的禁入措施。</w:t>
      </w:r>
    </w:p>
    <w:p>
      <w:pPr>
        <w:spacing w:line="440" w:lineRule="exact"/>
        <w:ind w:firstLine="420" w:firstLineChars="200"/>
        <w:rPr>
          <w:rFonts w:ascii="宋体" w:hAnsi="宋体"/>
          <w:szCs w:val="21"/>
        </w:rPr>
      </w:pPr>
      <w:r>
        <w:rPr>
          <w:rFonts w:hint="eastAsia" w:ascii="宋体" w:hAnsi="宋体"/>
          <w:color w:val="000000"/>
          <w:szCs w:val="21"/>
        </w:rPr>
        <w:t>11.3</w:t>
      </w:r>
      <w:r>
        <w:rPr>
          <w:rFonts w:hint="eastAsia" w:ascii="宋体" w:hAnsi="宋体"/>
          <w:szCs w:val="21"/>
        </w:rPr>
        <w:t>买方未按合同约定期限向卖方支付货款的，每逾期一天，按应付未付金额的日万分之一向卖方支付违约金。</w:t>
      </w:r>
    </w:p>
    <w:p>
      <w:pPr>
        <w:spacing w:line="440" w:lineRule="exact"/>
        <w:ind w:firstLine="422" w:firstLineChars="200"/>
        <w:rPr>
          <w:b/>
          <w:szCs w:val="21"/>
        </w:rPr>
      </w:pPr>
      <w:bookmarkStart w:id="80" w:name="_Toc357265519"/>
      <w:r>
        <w:rPr>
          <w:b/>
          <w:szCs w:val="21"/>
        </w:rPr>
        <w:t>1</w:t>
      </w:r>
      <w:r>
        <w:rPr>
          <w:rFonts w:hint="eastAsia"/>
          <w:b/>
          <w:szCs w:val="21"/>
        </w:rPr>
        <w:t>2</w:t>
      </w:r>
      <w:r>
        <w:rPr>
          <w:rFonts w:hint="eastAsia" w:hAnsi="宋体"/>
          <w:b/>
          <w:szCs w:val="21"/>
        </w:rPr>
        <w:t>、争议和纠纷的解决方式</w:t>
      </w:r>
      <w:bookmarkEnd w:id="80"/>
    </w:p>
    <w:p>
      <w:pPr>
        <w:snapToGrid w:val="0"/>
        <w:spacing w:line="440" w:lineRule="exact"/>
        <w:ind w:firstLine="420" w:firstLineChars="200"/>
        <w:rPr>
          <w:rFonts w:hAnsi="宋体"/>
          <w:color w:val="000000"/>
          <w:szCs w:val="21"/>
        </w:rPr>
      </w:pPr>
      <w:r>
        <w:rPr>
          <w:rFonts w:hAnsi="宋体"/>
          <w:color w:val="000000"/>
          <w:szCs w:val="21"/>
        </w:rPr>
        <w:t>1</w:t>
      </w:r>
      <w:r>
        <w:rPr>
          <w:rFonts w:hint="eastAsia" w:hAnsi="宋体"/>
          <w:color w:val="000000"/>
          <w:szCs w:val="21"/>
        </w:rPr>
        <w:t>2</w:t>
      </w:r>
      <w:r>
        <w:rPr>
          <w:rFonts w:hAnsi="宋体"/>
          <w:color w:val="000000"/>
          <w:szCs w:val="21"/>
        </w:rPr>
        <w:t>.1</w:t>
      </w:r>
      <w:r>
        <w:rPr>
          <w:rFonts w:hint="eastAsia" w:ascii="宋体" w:hAnsi="宋体"/>
          <w:color w:val="000000"/>
          <w:szCs w:val="21"/>
        </w:rPr>
        <w:t>买方下属子公司与卖方，</w:t>
      </w:r>
      <w:r>
        <w:rPr>
          <w:rFonts w:hint="eastAsia" w:hAnsi="宋体"/>
          <w:color w:val="000000"/>
          <w:szCs w:val="21"/>
        </w:rPr>
        <w:t>因履行本合同引起的及与本合同相关的一切争议和纠纷，双方应协商解决；协商不成的，依法向买方</w:t>
      </w:r>
      <w:r>
        <w:rPr>
          <w:rFonts w:hint="eastAsia" w:ascii="宋体" w:hAnsi="宋体"/>
          <w:color w:val="000000"/>
          <w:szCs w:val="21"/>
        </w:rPr>
        <w:t>下属子公司</w:t>
      </w:r>
      <w:r>
        <w:rPr>
          <w:rFonts w:hint="eastAsia" w:hAnsi="宋体"/>
          <w:color w:val="000000"/>
          <w:szCs w:val="21"/>
        </w:rPr>
        <w:t>所在地有管辖权的人民法院提起诉讼。</w:t>
      </w:r>
    </w:p>
    <w:p>
      <w:pPr>
        <w:snapToGrid w:val="0"/>
        <w:spacing w:line="440" w:lineRule="exact"/>
        <w:ind w:firstLine="420" w:firstLineChars="200"/>
        <w:rPr>
          <w:rFonts w:hAnsi="宋体"/>
          <w:color w:val="000000"/>
          <w:szCs w:val="21"/>
        </w:rPr>
      </w:pPr>
      <w:r>
        <w:rPr>
          <w:rFonts w:hAnsi="宋体"/>
          <w:color w:val="000000"/>
          <w:szCs w:val="21"/>
        </w:rPr>
        <w:t>1</w:t>
      </w:r>
      <w:r>
        <w:rPr>
          <w:rFonts w:hint="eastAsia" w:hAnsi="宋体"/>
          <w:color w:val="000000"/>
          <w:szCs w:val="21"/>
        </w:rPr>
        <w:t>2</w:t>
      </w:r>
      <w:r>
        <w:rPr>
          <w:rFonts w:hAnsi="宋体"/>
          <w:color w:val="000000"/>
          <w:szCs w:val="21"/>
        </w:rPr>
        <w:t xml:space="preserve">.2 </w:t>
      </w:r>
      <w:r>
        <w:rPr>
          <w:rFonts w:hint="eastAsia" w:hAnsi="宋体"/>
          <w:color w:val="000000"/>
          <w:szCs w:val="21"/>
        </w:rPr>
        <w:t>买方紫金矿业物流有限公司与卖方，因履行本合同引起的及与本合同相关的一切争议和纠纷，双方应协商解决；协商不成的，依法向买方紫金矿业物流有限公司所在地有管辖权的人民法院提起诉讼。</w:t>
      </w:r>
    </w:p>
    <w:p>
      <w:pPr>
        <w:spacing w:line="440" w:lineRule="exact"/>
        <w:ind w:firstLine="422" w:firstLineChars="200"/>
        <w:rPr>
          <w:b/>
          <w:szCs w:val="21"/>
        </w:rPr>
      </w:pPr>
      <w:bookmarkStart w:id="81" w:name="_Toc264901030"/>
      <w:bookmarkStart w:id="82" w:name="_Toc357265520"/>
      <w:r>
        <w:rPr>
          <w:b/>
          <w:szCs w:val="21"/>
        </w:rPr>
        <w:t>1</w:t>
      </w:r>
      <w:r>
        <w:rPr>
          <w:rFonts w:hint="eastAsia"/>
          <w:b/>
          <w:szCs w:val="21"/>
        </w:rPr>
        <w:t>3</w:t>
      </w:r>
      <w:r>
        <w:rPr>
          <w:rFonts w:hint="eastAsia" w:hAnsi="宋体"/>
          <w:b/>
          <w:szCs w:val="21"/>
        </w:rPr>
        <w:t>、通知</w:t>
      </w:r>
      <w:bookmarkEnd w:id="81"/>
      <w:bookmarkEnd w:id="82"/>
    </w:p>
    <w:p>
      <w:pPr>
        <w:snapToGrid w:val="0"/>
        <w:spacing w:line="440" w:lineRule="exact"/>
        <w:ind w:firstLine="420" w:firstLineChars="200"/>
        <w:rPr>
          <w:szCs w:val="21"/>
        </w:rPr>
      </w:pPr>
      <w:r>
        <w:rPr>
          <w:szCs w:val="21"/>
        </w:rPr>
        <w:t>1</w:t>
      </w:r>
      <w:r>
        <w:rPr>
          <w:rFonts w:hint="eastAsia"/>
          <w:szCs w:val="21"/>
        </w:rPr>
        <w:t>3</w:t>
      </w:r>
      <w:r>
        <w:rPr>
          <w:szCs w:val="21"/>
        </w:rPr>
        <w:t>.1</w:t>
      </w:r>
      <w:r>
        <w:rPr>
          <w:rFonts w:hint="eastAsia" w:hAnsi="宋体"/>
          <w:szCs w:val="21"/>
        </w:rPr>
        <w:t>本合同的一方给另一方的通知应以书面形式或电子邮件，按如下通讯方式和地址送达对方：</w:t>
      </w:r>
    </w:p>
    <w:p>
      <w:pPr>
        <w:snapToGrid w:val="0"/>
        <w:spacing w:line="440" w:lineRule="exact"/>
        <w:ind w:firstLine="420" w:firstLineChars="200"/>
        <w:rPr>
          <w:szCs w:val="21"/>
        </w:rPr>
      </w:pPr>
      <w:r>
        <w:rPr>
          <w:rFonts w:hint="eastAsia" w:hAnsi="宋体"/>
          <w:szCs w:val="21"/>
        </w:rPr>
        <w:t>买方通讯方式和地址：</w:t>
      </w:r>
    </w:p>
    <w:p>
      <w:pPr>
        <w:snapToGrid w:val="0"/>
        <w:spacing w:line="440" w:lineRule="exact"/>
        <w:ind w:firstLine="420" w:firstLineChars="200"/>
        <w:rPr>
          <w:szCs w:val="21"/>
        </w:rPr>
      </w:pPr>
      <w:r>
        <w:rPr>
          <w:rFonts w:hint="eastAsia" w:hAnsi="宋体"/>
          <w:szCs w:val="21"/>
        </w:rPr>
        <w:t>公司名称：紫金矿业物流有限公司</w:t>
      </w:r>
    </w:p>
    <w:p>
      <w:pPr>
        <w:snapToGrid w:val="0"/>
        <w:spacing w:line="440" w:lineRule="exact"/>
        <w:ind w:firstLine="420" w:firstLineChars="200"/>
        <w:rPr>
          <w:szCs w:val="21"/>
        </w:rPr>
      </w:pPr>
      <w:r>
        <w:rPr>
          <w:rFonts w:hint="eastAsia" w:hAnsi="宋体"/>
          <w:szCs w:val="21"/>
        </w:rPr>
        <w:t>公司地址：福建省龙岩市新罗区西彼镇华莲路55号</w:t>
      </w:r>
    </w:p>
    <w:p>
      <w:pPr>
        <w:snapToGrid w:val="0"/>
        <w:spacing w:line="440" w:lineRule="exact"/>
        <w:ind w:firstLine="420" w:firstLineChars="200"/>
        <w:rPr>
          <w:szCs w:val="21"/>
        </w:rPr>
      </w:pPr>
      <w:r>
        <w:rPr>
          <w:rFonts w:hint="eastAsia" w:hAnsi="宋体"/>
          <w:szCs w:val="21"/>
        </w:rPr>
        <w:t>邮编：</w:t>
      </w:r>
      <w:r>
        <w:rPr>
          <w:szCs w:val="21"/>
        </w:rPr>
        <w:t>364</w:t>
      </w:r>
      <w:r>
        <w:rPr>
          <w:rFonts w:hint="eastAsia"/>
          <w:szCs w:val="21"/>
        </w:rPr>
        <w:t>0</w:t>
      </w:r>
      <w:r>
        <w:rPr>
          <w:szCs w:val="21"/>
        </w:rPr>
        <w:t>00</w:t>
      </w:r>
    </w:p>
    <w:p>
      <w:pPr>
        <w:snapToGrid w:val="0"/>
        <w:spacing w:line="440" w:lineRule="exact"/>
        <w:ind w:firstLine="420" w:firstLineChars="200"/>
        <w:rPr>
          <w:rFonts w:hAnsi="宋体"/>
          <w:szCs w:val="21"/>
        </w:rPr>
      </w:pPr>
      <w:r>
        <w:rPr>
          <w:rFonts w:hAnsi="宋体"/>
          <w:szCs w:val="21"/>
        </w:rPr>
        <w:t>收件人：</w:t>
      </w:r>
    </w:p>
    <w:p>
      <w:pPr>
        <w:snapToGrid w:val="0"/>
        <w:spacing w:line="440" w:lineRule="exact"/>
        <w:ind w:firstLine="420" w:firstLineChars="200"/>
        <w:rPr>
          <w:rFonts w:hAnsi="宋体"/>
          <w:szCs w:val="21"/>
        </w:rPr>
      </w:pPr>
      <w:r>
        <w:rPr>
          <w:rFonts w:hAnsi="宋体"/>
          <w:szCs w:val="21"/>
        </w:rPr>
        <w:t>联系电话：</w:t>
      </w:r>
    </w:p>
    <w:p>
      <w:pPr>
        <w:snapToGrid w:val="0"/>
        <w:spacing w:line="440" w:lineRule="exact"/>
        <w:ind w:firstLine="420" w:firstLineChars="200"/>
        <w:rPr>
          <w:rFonts w:hAnsi="宋体"/>
          <w:szCs w:val="21"/>
        </w:rPr>
      </w:pPr>
      <w:r>
        <w:rPr>
          <w:rFonts w:hAnsi="宋体"/>
          <w:szCs w:val="21"/>
        </w:rPr>
        <w:t>电子邮箱：</w:t>
      </w:r>
    </w:p>
    <w:p>
      <w:pPr>
        <w:snapToGrid w:val="0"/>
        <w:spacing w:line="440" w:lineRule="exact"/>
        <w:ind w:firstLine="420" w:firstLineChars="200"/>
        <w:rPr>
          <w:rFonts w:hAnsi="宋体"/>
          <w:color w:val="0000FF"/>
          <w:szCs w:val="21"/>
        </w:rPr>
      </w:pPr>
      <w:r>
        <w:rPr>
          <w:rFonts w:hAnsi="宋体"/>
          <w:color w:val="0000FF"/>
          <w:szCs w:val="21"/>
        </w:rPr>
        <w:t>卖方通讯方式和地址：</w:t>
      </w:r>
    </w:p>
    <w:p>
      <w:pPr>
        <w:snapToGrid w:val="0"/>
        <w:spacing w:line="440" w:lineRule="exact"/>
        <w:ind w:firstLine="420" w:firstLineChars="200"/>
        <w:rPr>
          <w:rFonts w:hAnsi="宋体"/>
          <w:color w:val="0000FF"/>
          <w:szCs w:val="21"/>
        </w:rPr>
      </w:pPr>
      <w:r>
        <w:rPr>
          <w:rFonts w:hAnsi="宋体"/>
          <w:color w:val="0000FF"/>
          <w:szCs w:val="21"/>
        </w:rPr>
        <w:t>公司名称：</w:t>
      </w:r>
    </w:p>
    <w:p>
      <w:pPr>
        <w:snapToGrid w:val="0"/>
        <w:spacing w:line="440" w:lineRule="exact"/>
        <w:ind w:firstLine="420" w:firstLineChars="200"/>
        <w:rPr>
          <w:rFonts w:hAnsi="宋体"/>
          <w:color w:val="0000FF"/>
          <w:szCs w:val="21"/>
        </w:rPr>
      </w:pPr>
      <w:r>
        <w:rPr>
          <w:rFonts w:hAnsi="宋体"/>
          <w:color w:val="0000FF"/>
          <w:szCs w:val="21"/>
        </w:rPr>
        <w:t>公司地址：</w:t>
      </w:r>
    </w:p>
    <w:p>
      <w:pPr>
        <w:snapToGrid w:val="0"/>
        <w:spacing w:line="440" w:lineRule="exact"/>
        <w:ind w:firstLine="420" w:firstLineChars="200"/>
        <w:rPr>
          <w:rFonts w:hAnsi="宋体"/>
          <w:color w:val="0000FF"/>
          <w:szCs w:val="21"/>
        </w:rPr>
      </w:pPr>
      <w:r>
        <w:rPr>
          <w:rFonts w:hAnsi="宋体"/>
          <w:color w:val="0000FF"/>
          <w:szCs w:val="21"/>
        </w:rPr>
        <w:t>收件人：</w:t>
      </w:r>
    </w:p>
    <w:p>
      <w:pPr>
        <w:snapToGrid w:val="0"/>
        <w:spacing w:line="440" w:lineRule="exact"/>
        <w:ind w:firstLine="420" w:firstLineChars="200"/>
        <w:rPr>
          <w:rFonts w:hAnsi="宋体"/>
          <w:color w:val="0000FF"/>
          <w:szCs w:val="21"/>
        </w:rPr>
      </w:pPr>
      <w:r>
        <w:rPr>
          <w:rFonts w:hAnsi="宋体"/>
          <w:color w:val="0000FF"/>
          <w:szCs w:val="21"/>
        </w:rPr>
        <w:t>联系电话：</w:t>
      </w:r>
    </w:p>
    <w:p>
      <w:pPr>
        <w:snapToGrid w:val="0"/>
        <w:spacing w:line="440" w:lineRule="exact"/>
        <w:ind w:firstLine="420" w:firstLineChars="200"/>
        <w:rPr>
          <w:rFonts w:hAnsi="宋体"/>
          <w:color w:val="0000FF"/>
          <w:szCs w:val="21"/>
        </w:rPr>
      </w:pPr>
      <w:r>
        <w:rPr>
          <w:rFonts w:hAnsi="宋体"/>
          <w:color w:val="0000FF"/>
          <w:szCs w:val="21"/>
        </w:rPr>
        <w:t>电子邮箱：</w:t>
      </w:r>
    </w:p>
    <w:p>
      <w:pPr>
        <w:snapToGrid w:val="0"/>
        <w:spacing w:line="440" w:lineRule="exact"/>
        <w:ind w:firstLine="420" w:firstLineChars="200"/>
        <w:rPr>
          <w:szCs w:val="21"/>
        </w:rPr>
      </w:pPr>
      <w:r>
        <w:rPr>
          <w:szCs w:val="21"/>
        </w:rPr>
        <w:t>1</w:t>
      </w:r>
      <w:r>
        <w:rPr>
          <w:rFonts w:hint="eastAsia"/>
          <w:szCs w:val="21"/>
        </w:rPr>
        <w:t>3</w:t>
      </w:r>
      <w:r>
        <w:rPr>
          <w:szCs w:val="21"/>
        </w:rPr>
        <w:t>.2</w:t>
      </w:r>
      <w:r>
        <w:rPr>
          <w:rFonts w:hint="eastAsia" w:hAnsi="宋体"/>
          <w:szCs w:val="21"/>
        </w:rPr>
        <w:t>如任何一方的</w:t>
      </w:r>
      <w:r>
        <w:rPr>
          <w:szCs w:val="21"/>
        </w:rPr>
        <w:t>“</w:t>
      </w:r>
      <w:r>
        <w:rPr>
          <w:rFonts w:hint="eastAsia" w:hAnsi="宋体"/>
          <w:szCs w:val="21"/>
        </w:rPr>
        <w:t>通讯方式和地址</w:t>
      </w:r>
      <w:r>
        <w:rPr>
          <w:szCs w:val="21"/>
        </w:rPr>
        <w:t>”</w:t>
      </w:r>
      <w:r>
        <w:rPr>
          <w:rFonts w:hint="eastAsia" w:hAnsi="宋体"/>
          <w:szCs w:val="21"/>
        </w:rPr>
        <w:t>有改变应及时通知到对方，如因未及时通知对方而造成不能及时收到对方信函、文件等资料的，对方将信函、文件等按本合同约定的</w:t>
      </w:r>
      <w:r>
        <w:rPr>
          <w:szCs w:val="21"/>
        </w:rPr>
        <w:t>“</w:t>
      </w:r>
      <w:r>
        <w:rPr>
          <w:rFonts w:hint="eastAsia" w:hAnsi="宋体"/>
          <w:szCs w:val="21"/>
        </w:rPr>
        <w:t>通讯方式和地址</w:t>
      </w:r>
      <w:r>
        <w:rPr>
          <w:szCs w:val="21"/>
        </w:rPr>
        <w:t>”</w:t>
      </w:r>
      <w:r>
        <w:rPr>
          <w:rFonts w:hint="eastAsia" w:hAnsi="宋体"/>
          <w:szCs w:val="21"/>
        </w:rPr>
        <w:t>发出，有以下任何一种情形均视为送达，由此造成的一切损失等后果由未通知方负责：</w:t>
      </w:r>
    </w:p>
    <w:p>
      <w:pPr>
        <w:snapToGrid w:val="0"/>
        <w:spacing w:line="440" w:lineRule="exact"/>
        <w:ind w:firstLine="420" w:firstLineChars="200"/>
        <w:rPr>
          <w:szCs w:val="21"/>
        </w:rPr>
      </w:pPr>
      <w:r>
        <w:rPr>
          <w:szCs w:val="21"/>
        </w:rPr>
        <w:t>1</w:t>
      </w:r>
      <w:r>
        <w:rPr>
          <w:rFonts w:hint="eastAsia"/>
          <w:szCs w:val="21"/>
        </w:rPr>
        <w:t>3</w:t>
      </w:r>
      <w:r>
        <w:rPr>
          <w:szCs w:val="21"/>
        </w:rPr>
        <w:t>.2.1</w:t>
      </w:r>
      <w:r>
        <w:rPr>
          <w:rFonts w:hint="eastAsia" w:hAnsi="宋体"/>
          <w:szCs w:val="21"/>
        </w:rPr>
        <w:t>信函、文件发出的时间加上正常的在途时间视为已送达的时间。</w:t>
      </w:r>
    </w:p>
    <w:p>
      <w:pPr>
        <w:snapToGrid w:val="0"/>
        <w:spacing w:line="440" w:lineRule="exact"/>
        <w:ind w:firstLine="420" w:firstLineChars="200"/>
        <w:rPr>
          <w:rFonts w:hAnsi="宋体"/>
          <w:szCs w:val="21"/>
        </w:rPr>
      </w:pPr>
      <w:r>
        <w:rPr>
          <w:szCs w:val="21"/>
        </w:rPr>
        <w:t>1</w:t>
      </w:r>
      <w:r>
        <w:rPr>
          <w:rFonts w:hint="eastAsia"/>
          <w:szCs w:val="21"/>
        </w:rPr>
        <w:t>3</w:t>
      </w:r>
      <w:r>
        <w:rPr>
          <w:szCs w:val="21"/>
        </w:rPr>
        <w:t xml:space="preserve">.2.2 </w:t>
      </w:r>
      <w:r>
        <w:rPr>
          <w:rFonts w:hint="eastAsia" w:hAnsi="宋体"/>
          <w:szCs w:val="21"/>
        </w:rPr>
        <w:t>邮件回执注明</w:t>
      </w:r>
      <w:r>
        <w:rPr>
          <w:rFonts w:hint="eastAsia"/>
          <w:szCs w:val="21"/>
        </w:rPr>
        <w:t>“</w:t>
      </w:r>
      <w:r>
        <w:rPr>
          <w:rFonts w:hint="eastAsia" w:hAnsi="宋体"/>
          <w:szCs w:val="21"/>
        </w:rPr>
        <w:t>查无此人</w:t>
      </w:r>
      <w:r>
        <w:rPr>
          <w:rFonts w:hint="eastAsia"/>
          <w:szCs w:val="21"/>
        </w:rPr>
        <w:t>”</w:t>
      </w:r>
      <w:r>
        <w:rPr>
          <w:rFonts w:hint="eastAsia" w:hAnsi="宋体"/>
          <w:szCs w:val="21"/>
        </w:rPr>
        <w:t>、</w:t>
      </w:r>
      <w:r>
        <w:rPr>
          <w:rFonts w:hint="eastAsia"/>
          <w:szCs w:val="21"/>
        </w:rPr>
        <w:t>“</w:t>
      </w:r>
      <w:r>
        <w:rPr>
          <w:rFonts w:hint="eastAsia" w:hAnsi="宋体"/>
          <w:szCs w:val="21"/>
        </w:rPr>
        <w:t>拒收</w:t>
      </w:r>
      <w:r>
        <w:rPr>
          <w:rFonts w:hint="eastAsia"/>
          <w:szCs w:val="21"/>
        </w:rPr>
        <w:t>”</w:t>
      </w:r>
      <w:r>
        <w:rPr>
          <w:rFonts w:hint="eastAsia" w:hAnsi="宋体"/>
          <w:szCs w:val="21"/>
        </w:rPr>
        <w:t>等类似表述的。</w:t>
      </w:r>
    </w:p>
    <w:p>
      <w:pPr>
        <w:snapToGrid w:val="0"/>
        <w:spacing w:line="440" w:lineRule="exact"/>
        <w:ind w:firstLine="420" w:firstLineChars="200"/>
        <w:rPr>
          <w:szCs w:val="21"/>
        </w:rPr>
      </w:pPr>
      <w:r>
        <w:rPr>
          <w:rFonts w:hAnsi="宋体"/>
          <w:szCs w:val="21"/>
        </w:rPr>
        <w:t>1</w:t>
      </w:r>
      <w:r>
        <w:rPr>
          <w:rFonts w:hint="eastAsia" w:hAnsi="宋体"/>
          <w:szCs w:val="21"/>
        </w:rPr>
        <w:t>3</w:t>
      </w:r>
      <w:r>
        <w:rPr>
          <w:rFonts w:hAnsi="宋体"/>
          <w:szCs w:val="21"/>
        </w:rPr>
        <w:t xml:space="preserve">.2.3 </w:t>
      </w:r>
      <w:r>
        <w:rPr>
          <w:rFonts w:hint="eastAsia" w:hAnsi="宋体"/>
          <w:szCs w:val="21"/>
        </w:rPr>
        <w:t>在工作日通过双方约定的电子邮箱将通知发送至对方指定电子邮箱的即视为送达。</w:t>
      </w:r>
    </w:p>
    <w:p>
      <w:pPr>
        <w:spacing w:line="440" w:lineRule="exact"/>
        <w:ind w:firstLine="422" w:firstLineChars="200"/>
        <w:rPr>
          <w:b/>
          <w:szCs w:val="21"/>
        </w:rPr>
      </w:pPr>
      <w:bookmarkStart w:id="83" w:name="_Toc357265521"/>
      <w:bookmarkStart w:id="84" w:name="_Toc264901033"/>
      <w:r>
        <w:rPr>
          <w:b/>
          <w:szCs w:val="21"/>
        </w:rPr>
        <w:t>1</w:t>
      </w:r>
      <w:r>
        <w:rPr>
          <w:rFonts w:hint="eastAsia"/>
          <w:b/>
          <w:szCs w:val="21"/>
        </w:rPr>
        <w:t>4</w:t>
      </w:r>
      <w:r>
        <w:rPr>
          <w:rFonts w:hint="eastAsia" w:hAnsi="宋体"/>
          <w:b/>
          <w:szCs w:val="21"/>
        </w:rPr>
        <w:t>、转让或分包</w:t>
      </w:r>
      <w:bookmarkEnd w:id="83"/>
      <w:bookmarkEnd w:id="84"/>
    </w:p>
    <w:p>
      <w:pPr>
        <w:snapToGrid w:val="0"/>
        <w:spacing w:line="440" w:lineRule="exact"/>
        <w:ind w:firstLine="420" w:firstLineChars="200"/>
        <w:rPr>
          <w:szCs w:val="21"/>
        </w:rPr>
      </w:pPr>
      <w:bookmarkStart w:id="85" w:name="_Toc264901034"/>
      <w:r>
        <w:rPr>
          <w:szCs w:val="21"/>
        </w:rPr>
        <w:t>1</w:t>
      </w:r>
      <w:r>
        <w:rPr>
          <w:rFonts w:hint="eastAsia"/>
          <w:szCs w:val="21"/>
        </w:rPr>
        <w:t>4</w:t>
      </w:r>
      <w:r>
        <w:rPr>
          <w:szCs w:val="21"/>
        </w:rPr>
        <w:t>.1</w:t>
      </w:r>
      <w:r>
        <w:rPr>
          <w:rFonts w:hint="eastAsia" w:hAnsi="宋体"/>
          <w:szCs w:val="21"/>
        </w:rPr>
        <w:t>本合同不允许任何形式的转让或分包。</w:t>
      </w:r>
    </w:p>
    <w:p>
      <w:pPr>
        <w:spacing w:line="440" w:lineRule="exact"/>
        <w:ind w:firstLine="422" w:firstLineChars="200"/>
        <w:rPr>
          <w:b/>
          <w:szCs w:val="21"/>
        </w:rPr>
      </w:pPr>
      <w:bookmarkStart w:id="86" w:name="_Toc357265522"/>
      <w:r>
        <w:rPr>
          <w:b/>
          <w:szCs w:val="21"/>
        </w:rPr>
        <w:t>1</w:t>
      </w:r>
      <w:r>
        <w:rPr>
          <w:rFonts w:hint="eastAsia"/>
          <w:b/>
          <w:szCs w:val="21"/>
        </w:rPr>
        <w:t>5</w:t>
      </w:r>
      <w:r>
        <w:rPr>
          <w:rFonts w:hint="eastAsia" w:hAnsi="宋体"/>
          <w:b/>
          <w:szCs w:val="21"/>
        </w:rPr>
        <w:t>、廉政条款</w:t>
      </w:r>
      <w:bookmarkEnd w:id="86"/>
    </w:p>
    <w:p>
      <w:pPr>
        <w:spacing w:line="440" w:lineRule="exact"/>
        <w:ind w:firstLine="420" w:firstLineChars="200"/>
        <w:rPr>
          <w:szCs w:val="21"/>
        </w:rPr>
      </w:pPr>
      <w:r>
        <w:rPr>
          <w:szCs w:val="21"/>
        </w:rPr>
        <w:t>1</w:t>
      </w:r>
      <w:r>
        <w:rPr>
          <w:rFonts w:hint="eastAsia"/>
          <w:szCs w:val="21"/>
        </w:rPr>
        <w:t>5</w:t>
      </w:r>
      <w:r>
        <w:rPr>
          <w:szCs w:val="21"/>
        </w:rPr>
        <w:t>.1</w:t>
      </w:r>
      <w:r>
        <w:rPr>
          <w:rFonts w:hint="eastAsia" w:hAnsi="宋体"/>
          <w:szCs w:val="21"/>
        </w:rPr>
        <w:t>买方特别声明：在本合同的谈判、签约、执行等全过程中，买方拒绝一切形式的有违国家法律法规、有违买方规章制度及本合同规定、有违商业道德和职业道德的行为。买方请卖方给予监督、配合，并欢迎卖方如实反映可能出现的问题。举报投诉电话：</w:t>
      </w:r>
      <w:r>
        <w:rPr>
          <w:szCs w:val="21"/>
        </w:rPr>
        <w:t>0597-3833182</w:t>
      </w:r>
      <w:r>
        <w:rPr>
          <w:rFonts w:hint="eastAsia" w:hAnsi="宋体"/>
          <w:szCs w:val="21"/>
        </w:rPr>
        <w:t>，举报投诉信箱：</w:t>
      </w:r>
      <w:r>
        <w:fldChar w:fldCharType="begin"/>
      </w:r>
      <w:r>
        <w:instrText xml:space="preserve"> HYPERLINK "mailto:jcsjs@zjky.cn" </w:instrText>
      </w:r>
      <w:r>
        <w:fldChar w:fldCharType="separate"/>
      </w:r>
      <w:r>
        <w:rPr>
          <w:rStyle w:val="24"/>
          <w:szCs w:val="21"/>
        </w:rPr>
        <w:t>jcsjs@zjky.cn</w:t>
      </w:r>
      <w:r>
        <w:rPr>
          <w:rStyle w:val="24"/>
          <w:szCs w:val="21"/>
        </w:rPr>
        <w:fldChar w:fldCharType="end"/>
      </w:r>
      <w:r>
        <w:rPr>
          <w:rFonts w:hint="eastAsia" w:hAnsi="宋体"/>
          <w:szCs w:val="21"/>
        </w:rPr>
        <w:t>。</w:t>
      </w:r>
    </w:p>
    <w:p>
      <w:pPr>
        <w:spacing w:line="440" w:lineRule="exact"/>
        <w:ind w:firstLine="420" w:firstLineChars="200"/>
        <w:rPr>
          <w:rFonts w:hAnsi="宋体"/>
          <w:szCs w:val="21"/>
        </w:rPr>
      </w:pPr>
      <w:r>
        <w:rPr>
          <w:szCs w:val="21"/>
        </w:rPr>
        <w:t>1</w:t>
      </w:r>
      <w:r>
        <w:rPr>
          <w:rFonts w:hint="eastAsia"/>
          <w:szCs w:val="21"/>
        </w:rPr>
        <w:t>5</w:t>
      </w:r>
      <w:r>
        <w:rPr>
          <w:szCs w:val="21"/>
        </w:rPr>
        <w:t>.2</w:t>
      </w:r>
      <w:r>
        <w:rPr>
          <w:rFonts w:hint="eastAsia" w:hAnsi="宋体"/>
          <w:szCs w:val="21"/>
        </w:rPr>
        <w:t>卖方特别声明：在本合同的谈判、签约、执行等全过程中，卖方不做任何形式的有违国家法律法规、有违买方规章制度及本合同规定、有违商业道德和职业道德的尝试。如出现上述行为，卖方确认愿意承担买方可能采取的解除合同、依法追索经济损失等措施所带来的一切后果，确认愿意赔偿买方的经济损失并对买方的措施和举动给予配合。</w:t>
      </w:r>
    </w:p>
    <w:p>
      <w:pPr>
        <w:spacing w:line="440" w:lineRule="exact"/>
        <w:ind w:firstLine="422" w:firstLineChars="200"/>
        <w:rPr>
          <w:rFonts w:hAnsi="宋体"/>
          <w:b/>
          <w:szCs w:val="21"/>
        </w:rPr>
      </w:pPr>
      <w:r>
        <w:rPr>
          <w:rFonts w:hAnsi="宋体"/>
          <w:b/>
          <w:szCs w:val="21"/>
        </w:rPr>
        <w:t>1</w:t>
      </w:r>
      <w:r>
        <w:rPr>
          <w:rFonts w:hint="eastAsia" w:hAnsi="宋体"/>
          <w:b/>
          <w:szCs w:val="21"/>
        </w:rPr>
        <w:t>6、合同期限</w:t>
      </w:r>
    </w:p>
    <w:p>
      <w:pPr>
        <w:spacing w:line="440" w:lineRule="exact"/>
        <w:ind w:firstLine="420" w:firstLineChars="200"/>
        <w:rPr>
          <w:szCs w:val="21"/>
        </w:rPr>
      </w:pPr>
      <w:r>
        <w:rPr>
          <w:rFonts w:hint="eastAsia" w:hAnsi="宋体"/>
          <w:szCs w:val="21"/>
        </w:rPr>
        <w:t>本合同期限自    年 月 日至    年 月 日。</w:t>
      </w:r>
    </w:p>
    <w:bookmarkEnd w:id="85"/>
    <w:p>
      <w:pPr>
        <w:spacing w:line="440" w:lineRule="exact"/>
        <w:ind w:firstLine="422" w:firstLineChars="200"/>
        <w:rPr>
          <w:b/>
          <w:szCs w:val="21"/>
        </w:rPr>
      </w:pPr>
      <w:bookmarkStart w:id="87" w:name="_Toc357265523"/>
      <w:bookmarkStart w:id="88" w:name="_Toc264901035"/>
      <w:r>
        <w:rPr>
          <w:b/>
          <w:szCs w:val="21"/>
        </w:rPr>
        <w:t>1</w:t>
      </w:r>
      <w:r>
        <w:rPr>
          <w:rFonts w:hint="eastAsia"/>
          <w:b/>
          <w:szCs w:val="21"/>
        </w:rPr>
        <w:t>7</w:t>
      </w:r>
      <w:r>
        <w:rPr>
          <w:rFonts w:hint="eastAsia" w:hAnsi="宋体"/>
          <w:b/>
          <w:szCs w:val="21"/>
        </w:rPr>
        <w:t>、合同生效</w:t>
      </w:r>
      <w:bookmarkEnd w:id="87"/>
      <w:bookmarkEnd w:id="88"/>
    </w:p>
    <w:p>
      <w:pPr>
        <w:snapToGrid w:val="0"/>
        <w:spacing w:line="440" w:lineRule="exact"/>
        <w:ind w:firstLine="420" w:firstLineChars="200"/>
        <w:rPr>
          <w:rFonts w:hAnsi="宋体"/>
          <w:szCs w:val="21"/>
        </w:rPr>
      </w:pPr>
      <w:r>
        <w:rPr>
          <w:szCs w:val="21"/>
        </w:rPr>
        <w:t>1</w:t>
      </w:r>
      <w:r>
        <w:rPr>
          <w:rFonts w:hint="eastAsia"/>
          <w:szCs w:val="21"/>
        </w:rPr>
        <w:t>7</w:t>
      </w:r>
      <w:r>
        <w:rPr>
          <w:szCs w:val="21"/>
        </w:rPr>
        <w:t>.1</w:t>
      </w:r>
      <w:r>
        <w:rPr>
          <w:rFonts w:hint="eastAsia" w:hAnsi="宋体"/>
          <w:szCs w:val="21"/>
        </w:rPr>
        <w:t>本合同壹式肆份，买方持叁份，卖方持壹份，自双方法定代表人或委托代理人签字或加盖双方公章（或合同专用章）之日起生效。</w:t>
      </w:r>
    </w:p>
    <w:p>
      <w:pPr>
        <w:snapToGrid w:val="0"/>
        <w:spacing w:line="440" w:lineRule="exact"/>
        <w:ind w:firstLine="422" w:firstLineChars="200"/>
        <w:rPr>
          <w:rFonts w:hAnsi="宋体"/>
          <w:b/>
          <w:szCs w:val="21"/>
        </w:rPr>
      </w:pPr>
      <w:r>
        <w:rPr>
          <w:rFonts w:hAnsi="宋体"/>
          <w:b/>
          <w:szCs w:val="21"/>
        </w:rPr>
        <w:t>1</w:t>
      </w:r>
      <w:r>
        <w:rPr>
          <w:rFonts w:hint="eastAsia" w:hAnsi="宋体"/>
          <w:b/>
          <w:szCs w:val="21"/>
        </w:rPr>
        <w:t>8、合同组成及解释顺序</w:t>
      </w:r>
    </w:p>
    <w:p>
      <w:pPr>
        <w:spacing w:line="440" w:lineRule="exact"/>
        <w:ind w:firstLine="420" w:firstLineChars="200"/>
        <w:rPr>
          <w:rFonts w:ascii="宋体"/>
          <w:szCs w:val="21"/>
        </w:rPr>
      </w:pPr>
      <w:r>
        <w:rPr>
          <w:rFonts w:hint="eastAsia" w:ascii="宋体" w:hAnsi="宋体"/>
          <w:szCs w:val="21"/>
        </w:rPr>
        <w:t>组成本合同的文件及优先解释顺序如下：</w:t>
      </w:r>
    </w:p>
    <w:p>
      <w:pPr>
        <w:spacing w:line="440" w:lineRule="exact"/>
        <w:ind w:firstLine="472" w:firstLineChars="225"/>
        <w:rPr>
          <w:rFonts w:ascii="宋体"/>
          <w:szCs w:val="21"/>
        </w:rPr>
      </w:pPr>
      <w:r>
        <w:rPr>
          <w:rFonts w:hint="eastAsia" w:ascii="宋体" w:hAnsi="宋体"/>
          <w:szCs w:val="21"/>
        </w:rPr>
        <w:t>(1)本协议书及其附件</w:t>
      </w:r>
    </w:p>
    <w:p>
      <w:pPr>
        <w:spacing w:line="440" w:lineRule="exact"/>
        <w:ind w:firstLine="472" w:firstLineChars="225"/>
        <w:rPr>
          <w:rFonts w:ascii="宋体"/>
          <w:szCs w:val="21"/>
        </w:rPr>
      </w:pPr>
      <w:r>
        <w:rPr>
          <w:rFonts w:hint="eastAsia" w:ascii="宋体" w:hAnsi="宋体"/>
          <w:szCs w:val="21"/>
        </w:rPr>
        <w:t>(2)中标通知书（如有）</w:t>
      </w:r>
    </w:p>
    <w:p>
      <w:pPr>
        <w:spacing w:line="440" w:lineRule="exact"/>
        <w:ind w:firstLine="472" w:firstLineChars="225"/>
        <w:rPr>
          <w:rFonts w:ascii="宋体" w:hAnsi="宋体"/>
          <w:szCs w:val="21"/>
        </w:rPr>
      </w:pPr>
      <w:r>
        <w:rPr>
          <w:rFonts w:hint="eastAsia" w:ascii="宋体" w:hAnsi="宋体"/>
          <w:szCs w:val="21"/>
        </w:rPr>
        <w:t>(3)招标文件及其附件（如有）</w:t>
      </w:r>
    </w:p>
    <w:p>
      <w:pPr>
        <w:spacing w:line="440" w:lineRule="exact"/>
        <w:ind w:firstLine="472" w:firstLineChars="225"/>
        <w:rPr>
          <w:rFonts w:ascii="宋体" w:hAnsi="宋体"/>
          <w:szCs w:val="21"/>
        </w:rPr>
      </w:pPr>
      <w:r>
        <w:rPr>
          <w:rFonts w:hint="eastAsia" w:ascii="宋体" w:hAnsi="宋体"/>
          <w:szCs w:val="21"/>
        </w:rPr>
        <w:t>(4)投标文件及其附件（如有）</w:t>
      </w:r>
    </w:p>
    <w:p>
      <w:pPr>
        <w:spacing w:line="440" w:lineRule="exact"/>
        <w:ind w:firstLine="422" w:firstLineChars="200"/>
        <w:rPr>
          <w:b/>
          <w:szCs w:val="21"/>
        </w:rPr>
      </w:pPr>
      <w:bookmarkStart w:id="89" w:name="_Toc357265517"/>
      <w:bookmarkStart w:id="90" w:name="_Toc264901026"/>
      <w:bookmarkStart w:id="91" w:name="_Toc264901021"/>
      <w:r>
        <w:rPr>
          <w:b/>
          <w:szCs w:val="21"/>
        </w:rPr>
        <w:t>1</w:t>
      </w:r>
      <w:r>
        <w:rPr>
          <w:rFonts w:hint="eastAsia"/>
          <w:b/>
          <w:szCs w:val="21"/>
        </w:rPr>
        <w:t>9</w:t>
      </w:r>
      <w:r>
        <w:rPr>
          <w:rFonts w:hint="eastAsia" w:hAnsi="宋体"/>
          <w:b/>
          <w:szCs w:val="21"/>
        </w:rPr>
        <w:t>、履约担保</w:t>
      </w:r>
      <w:bookmarkEnd w:id="89"/>
      <w:bookmarkEnd w:id="90"/>
    </w:p>
    <w:p>
      <w:pPr>
        <w:snapToGrid w:val="0"/>
        <w:spacing w:line="440" w:lineRule="exact"/>
        <w:ind w:firstLine="420" w:firstLineChars="200"/>
        <w:rPr>
          <w:rFonts w:hAnsi="宋体"/>
          <w:color w:val="000000"/>
          <w:szCs w:val="21"/>
        </w:rPr>
      </w:pPr>
      <w:r>
        <w:rPr>
          <w:rFonts w:hAnsi="宋体"/>
          <w:color w:val="000000"/>
          <w:szCs w:val="21"/>
        </w:rPr>
        <w:t>1</w:t>
      </w:r>
      <w:r>
        <w:rPr>
          <w:rFonts w:hint="eastAsia" w:hAnsi="宋体"/>
          <w:color w:val="000000"/>
          <w:szCs w:val="21"/>
        </w:rPr>
        <w:t>9</w:t>
      </w:r>
      <w:r>
        <w:rPr>
          <w:rFonts w:hAnsi="宋体"/>
          <w:color w:val="000000"/>
          <w:szCs w:val="21"/>
        </w:rPr>
        <w:t>.1</w:t>
      </w:r>
      <w:r>
        <w:rPr>
          <w:rFonts w:hint="eastAsia" w:hAnsi="宋体"/>
          <w:color w:val="000000"/>
          <w:szCs w:val="21"/>
        </w:rPr>
        <w:t>本合同签订后，卖方提交的投标保证金自动转为履约保证金，卖方在合同履行的整个过程中如无违约行为，履约保证金将在合同项下最后一批货物质量保证期满或使用完毕后十个工作日内由紫金矿业物理有限公司无息退还。</w:t>
      </w:r>
      <w:bookmarkEnd w:id="91"/>
    </w:p>
    <w:p>
      <w:pPr>
        <w:snapToGrid w:val="0"/>
        <w:spacing w:line="440" w:lineRule="exact"/>
        <w:ind w:firstLine="422" w:firstLineChars="200"/>
        <w:rPr>
          <w:rFonts w:hAnsi="宋体"/>
          <w:b/>
          <w:szCs w:val="21"/>
        </w:rPr>
      </w:pPr>
      <w:r>
        <w:rPr>
          <w:rFonts w:hint="eastAsia" w:hAnsi="宋体"/>
          <w:b/>
          <w:szCs w:val="21"/>
        </w:rPr>
        <w:t>20、社会责任</w:t>
      </w:r>
    </w:p>
    <w:p>
      <w:pPr>
        <w:snapToGrid w:val="0"/>
        <w:spacing w:line="440" w:lineRule="exact"/>
        <w:ind w:firstLine="420" w:firstLineChars="200"/>
        <w:rPr>
          <w:rFonts w:hAnsi="宋体"/>
          <w:color w:val="000000"/>
          <w:szCs w:val="21"/>
        </w:rPr>
      </w:pPr>
      <w:r>
        <w:rPr>
          <w:rFonts w:hint="eastAsia" w:hAnsi="宋体"/>
          <w:kern w:val="0"/>
          <w:szCs w:val="21"/>
        </w:rPr>
        <w:t>20</w:t>
      </w:r>
      <w:r>
        <w:rPr>
          <w:rFonts w:hAnsi="宋体"/>
          <w:kern w:val="0"/>
          <w:szCs w:val="21"/>
        </w:rPr>
        <w:t>.1</w:t>
      </w:r>
      <w:r>
        <w:rPr>
          <w:rFonts w:hint="eastAsia" w:hAnsi="宋体"/>
          <w:kern w:val="0"/>
          <w:szCs w:val="21"/>
        </w:rPr>
        <w:t>卖方应承担其相应的社会责任，包括企业环境保护、安全生产、</w:t>
      </w:r>
      <w:r>
        <w:fldChar w:fldCharType="begin"/>
      </w:r>
      <w:r>
        <w:instrText xml:space="preserve"> HYPERLINK "http://baike.baidu.com/view/836947.htm" \t "_blank" </w:instrText>
      </w:r>
      <w:r>
        <w:fldChar w:fldCharType="separate"/>
      </w:r>
      <w:r>
        <w:rPr>
          <w:rStyle w:val="24"/>
          <w:rFonts w:hint="eastAsia" w:hAnsi="宋体"/>
          <w:kern w:val="0"/>
          <w:szCs w:val="21"/>
        </w:rPr>
        <w:t>社会道德</w:t>
      </w:r>
      <w:r>
        <w:rPr>
          <w:rStyle w:val="24"/>
          <w:rFonts w:hint="eastAsia" w:hAnsi="宋体"/>
          <w:kern w:val="0"/>
          <w:szCs w:val="21"/>
        </w:rPr>
        <w:fldChar w:fldCharType="end"/>
      </w:r>
      <w:r>
        <w:rPr>
          <w:rFonts w:hint="eastAsia" w:hAnsi="宋体"/>
          <w:kern w:val="0"/>
          <w:szCs w:val="21"/>
        </w:rPr>
        <w:t>以及公共利益等方面</w:t>
      </w:r>
      <w:r>
        <w:rPr>
          <w:rFonts w:hint="eastAsia" w:ascii="宋体" w:hAnsi="宋体" w:cs="宋体"/>
          <w:kern w:val="0"/>
          <w:szCs w:val="21"/>
        </w:rPr>
        <w:t>。不论任何原因，因卖方未承担社会责任，而导致买方货物损失、名誉受损等情形，买方有权单方解除合同，同时卖方必须赔偿买方因此所产生的一切损失，并按合同总价的</w:t>
      </w:r>
      <w:r>
        <w:rPr>
          <w:kern w:val="0"/>
          <w:szCs w:val="21"/>
        </w:rPr>
        <w:t>20%</w:t>
      </w:r>
      <w:r>
        <w:rPr>
          <w:rFonts w:hint="eastAsia" w:hAnsi="宋体"/>
          <w:kern w:val="0"/>
          <w:szCs w:val="21"/>
        </w:rPr>
        <w:t>向买方支付违约金。</w:t>
      </w:r>
    </w:p>
    <w:p>
      <w:pPr>
        <w:spacing w:line="440" w:lineRule="exact"/>
        <w:ind w:firstLine="472" w:firstLineChars="225"/>
        <w:rPr>
          <w:szCs w:val="21"/>
        </w:rPr>
      </w:pPr>
      <w:r>
        <w:rPr>
          <w:rFonts w:hint="eastAsia" w:hAnsi="宋体"/>
          <w:szCs w:val="21"/>
        </w:rPr>
        <w:t>（以下无正文，为双方签字盖章处）</w:t>
      </w:r>
    </w:p>
    <w:p>
      <w:pPr>
        <w:snapToGrid w:val="0"/>
        <w:spacing w:line="440" w:lineRule="exact"/>
        <w:ind w:firstLine="482" w:firstLineChars="200"/>
        <w:rPr>
          <w:b/>
          <w:sz w:val="24"/>
        </w:rPr>
      </w:pPr>
      <w:r>
        <w:rPr>
          <w:rFonts w:hint="eastAsia" w:hAnsi="宋体"/>
          <w:b/>
          <w:sz w:val="24"/>
        </w:rPr>
        <w:t>买方：紫金矿业物流有限公司</w:t>
      </w:r>
    </w:p>
    <w:p>
      <w:pPr>
        <w:snapToGrid w:val="0"/>
        <w:spacing w:line="440" w:lineRule="exact"/>
        <w:ind w:firstLine="482" w:firstLineChars="200"/>
        <w:rPr>
          <w:b/>
          <w:sz w:val="24"/>
        </w:rPr>
      </w:pPr>
      <w:r>
        <w:rPr>
          <w:rFonts w:hint="eastAsia" w:hAnsi="宋体"/>
          <w:b/>
          <w:sz w:val="24"/>
        </w:rPr>
        <w:t>法定代表人或委托代理人：</w:t>
      </w:r>
    </w:p>
    <w:p>
      <w:pPr>
        <w:snapToGrid w:val="0"/>
        <w:spacing w:line="440" w:lineRule="exact"/>
        <w:rPr>
          <w:sz w:val="24"/>
        </w:rPr>
      </w:pPr>
    </w:p>
    <w:p>
      <w:pPr>
        <w:snapToGrid w:val="0"/>
        <w:spacing w:line="440" w:lineRule="exact"/>
        <w:ind w:firstLine="482" w:firstLineChars="200"/>
        <w:rPr>
          <w:b/>
          <w:sz w:val="24"/>
        </w:rPr>
      </w:pPr>
      <w:r>
        <w:rPr>
          <w:rFonts w:hint="eastAsia" w:hAnsi="宋体"/>
          <w:b/>
          <w:sz w:val="24"/>
        </w:rPr>
        <w:t>卖方：</w:t>
      </w:r>
    </w:p>
    <w:p>
      <w:pPr>
        <w:snapToGrid w:val="0"/>
        <w:spacing w:line="440" w:lineRule="exact"/>
        <w:ind w:firstLine="482" w:firstLineChars="200"/>
        <w:rPr>
          <w:b/>
          <w:sz w:val="24"/>
        </w:rPr>
      </w:pPr>
      <w:r>
        <w:rPr>
          <w:rFonts w:hint="eastAsia" w:hAnsi="宋体"/>
          <w:b/>
          <w:sz w:val="24"/>
        </w:rPr>
        <w:t>法定代表人或委托代理人：</w:t>
      </w:r>
    </w:p>
    <w:p>
      <w:pPr>
        <w:snapToGrid w:val="0"/>
        <w:spacing w:line="440" w:lineRule="exact"/>
        <w:ind w:firstLine="480" w:firstLineChars="200"/>
        <w:rPr>
          <w:sz w:val="24"/>
        </w:rPr>
      </w:pPr>
    </w:p>
    <w:p>
      <w:pPr>
        <w:snapToGrid w:val="0"/>
        <w:spacing w:line="440" w:lineRule="exact"/>
        <w:ind w:firstLine="480" w:firstLineChars="200"/>
        <w:rPr>
          <w:sz w:val="24"/>
        </w:rPr>
      </w:pPr>
      <w:r>
        <w:rPr>
          <w:rFonts w:hint="eastAsia" w:hAnsi="宋体"/>
          <w:sz w:val="24"/>
        </w:rPr>
        <w:t>合同签订日期：    年  月  日</w:t>
      </w:r>
    </w:p>
    <w:p>
      <w:pPr>
        <w:snapToGrid w:val="0"/>
        <w:spacing w:line="440" w:lineRule="exact"/>
        <w:ind w:firstLine="480" w:firstLineChars="200"/>
      </w:pPr>
      <w:r>
        <w:rPr>
          <w:rFonts w:hint="eastAsia" w:hAnsi="宋体"/>
          <w:sz w:val="24"/>
        </w:rPr>
        <w:t>合同签订地点：福建省上杭县</w:t>
      </w:r>
    </w:p>
    <w:p>
      <w:pPr>
        <w:spacing w:line="440" w:lineRule="exact"/>
      </w:pPr>
    </w:p>
    <w:p>
      <w:pPr>
        <w:snapToGrid w:val="0"/>
        <w:spacing w:before="50" w:line="440" w:lineRule="exact"/>
        <w:rPr>
          <w:rFonts w:ascii="宋体" w:hAnsi="宋体"/>
          <w:sz w:val="24"/>
        </w:rPr>
        <w:sectPr>
          <w:footerReference r:id="rId3" w:type="default"/>
          <w:footerReference r:id="rId4" w:type="even"/>
          <w:pgSz w:w="11906" w:h="16838"/>
          <w:pgMar w:top="1247" w:right="1588" w:bottom="1247" w:left="1588" w:header="851" w:footer="992" w:gutter="0"/>
          <w:cols w:space="720" w:num="1"/>
          <w:docGrid w:type="lines" w:linePitch="285" w:charSpace="0"/>
        </w:sectPr>
      </w:pPr>
    </w:p>
    <w:p>
      <w:pPr>
        <w:pStyle w:val="2"/>
        <w:spacing w:before="100" w:beforeAutospacing="1" w:after="100" w:afterAutospacing="1" w:line="460" w:lineRule="exact"/>
        <w:jc w:val="center"/>
        <w:rPr>
          <w:sz w:val="32"/>
          <w:szCs w:val="32"/>
        </w:rPr>
      </w:pPr>
      <w:bookmarkStart w:id="92" w:name="_Toc424376333"/>
      <w:r>
        <w:rPr>
          <w:rFonts w:hint="eastAsia"/>
          <w:sz w:val="32"/>
          <w:szCs w:val="32"/>
        </w:rPr>
        <w:t>第八章  投标文件格式</w:t>
      </w:r>
      <w:bookmarkEnd w:id="92"/>
    </w:p>
    <w:p>
      <w:pPr>
        <w:pStyle w:val="3"/>
        <w:spacing w:before="0" w:after="0" w:line="460" w:lineRule="exact"/>
        <w:rPr>
          <w:rFonts w:ascii="宋体" w:hAnsi="宋体" w:eastAsia="宋体"/>
          <w:sz w:val="24"/>
          <w:szCs w:val="24"/>
        </w:rPr>
      </w:pPr>
      <w:bookmarkStart w:id="93" w:name="_Toc424376334"/>
      <w:r>
        <w:rPr>
          <w:rFonts w:hint="eastAsia" w:ascii="宋体" w:hAnsi="宋体" w:eastAsia="宋体"/>
          <w:sz w:val="24"/>
          <w:szCs w:val="24"/>
        </w:rPr>
        <w:t>1、整套投标文件的外包装袋封面格式</w:t>
      </w:r>
      <w:bookmarkEnd w:id="93"/>
    </w:p>
    <w:p>
      <w:pPr>
        <w:snapToGrid w:val="0"/>
        <w:spacing w:line="460" w:lineRule="exact"/>
        <w:jc w:val="center"/>
        <w:rPr>
          <w:rFonts w:ascii="宋体" w:hAnsi="宋体"/>
          <w:bCs/>
          <w:sz w:val="24"/>
        </w:rPr>
      </w:pPr>
    </w:p>
    <w:p>
      <w:pPr>
        <w:spacing w:line="460" w:lineRule="exact"/>
        <w:jc w:val="center"/>
        <w:rPr>
          <w:rFonts w:ascii="宋体" w:hAnsi="宋体"/>
          <w:color w:val="FF0000"/>
          <w:sz w:val="24"/>
        </w:rPr>
      </w:pPr>
      <w:r>
        <w:rPr>
          <w:rFonts w:hint="eastAsia" w:ascii="宋体" w:hAnsi="宋体"/>
          <w:b/>
          <w:bCs/>
          <w:sz w:val="24"/>
        </w:rPr>
        <w:t>投标文件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或电子版本）</w:t>
      </w:r>
    </w:p>
    <w:p>
      <w:pPr>
        <w:snapToGrid w:val="0"/>
        <w:spacing w:line="460" w:lineRule="exact"/>
        <w:jc w:val="center"/>
        <w:rPr>
          <w:rFonts w:ascii="宋体" w:hAnsi="宋体"/>
          <w:bCs/>
          <w:sz w:val="24"/>
        </w:rPr>
      </w:pPr>
    </w:p>
    <w:p>
      <w:pPr>
        <w:spacing w:line="460" w:lineRule="exact"/>
        <w:ind w:firstLine="480" w:firstLineChars="200"/>
        <w:rPr>
          <w:rFonts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pacing w:line="460" w:lineRule="exact"/>
        <w:ind w:firstLine="480" w:firstLineChars="200"/>
        <w:rPr>
          <w:rFonts w:ascii="宋体" w:hAnsi="宋体"/>
          <w:sz w:val="24"/>
        </w:rPr>
      </w:pPr>
    </w:p>
    <w:p>
      <w:pPr>
        <w:pStyle w:val="5"/>
        <w:snapToGrid w:val="0"/>
        <w:spacing w:line="460" w:lineRule="exact"/>
        <w:ind w:firstLine="4080" w:firstLineChars="1700"/>
        <w:rPr>
          <w:rFonts w:ascii="宋体" w:hAnsi="宋体"/>
          <w:bCs/>
          <w:sz w:val="24"/>
          <w:szCs w:val="24"/>
        </w:rPr>
      </w:pPr>
      <w:r>
        <w:rPr>
          <w:rFonts w:hint="eastAsia" w:ascii="宋体" w:hAnsi="宋体"/>
          <w:sz w:val="24"/>
          <w:szCs w:val="24"/>
        </w:rPr>
        <w:t>在</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时</w:t>
      </w:r>
      <w:r>
        <w:rPr>
          <w:rFonts w:ascii="宋体" w:hAnsi="宋体"/>
          <w:sz w:val="24"/>
          <w:szCs w:val="24"/>
        </w:rPr>
        <w:t xml:space="preserve">  </w:t>
      </w:r>
      <w:r>
        <w:rPr>
          <w:rFonts w:hint="eastAsia" w:ascii="宋体" w:hAnsi="宋体"/>
          <w:sz w:val="24"/>
          <w:szCs w:val="24"/>
        </w:rPr>
        <w:t>分之前不得启封</w:t>
      </w:r>
    </w:p>
    <w:p>
      <w:pPr>
        <w:snapToGrid w:val="0"/>
        <w:spacing w:line="460" w:lineRule="exact"/>
        <w:ind w:firstLine="645"/>
        <w:jc w:val="center"/>
        <w:rPr>
          <w:rFonts w:ascii="宋体" w:hAnsi="宋体"/>
          <w:bCs/>
          <w:sz w:val="24"/>
        </w:rPr>
      </w:pP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p>
      <w:pPr>
        <w:snapToGrid w:val="0"/>
        <w:spacing w:line="460" w:lineRule="exact"/>
        <w:ind w:firstLine="645"/>
        <w:jc w:val="center"/>
        <w:rPr>
          <w:rFonts w:ascii="宋体" w:hAnsi="宋体"/>
          <w:bCs/>
          <w:sz w:val="24"/>
        </w:rPr>
      </w:pPr>
    </w:p>
    <w:p>
      <w:pPr>
        <w:snapToGrid w:val="0"/>
        <w:spacing w:line="460" w:lineRule="exact"/>
        <w:ind w:firstLine="645"/>
        <w:jc w:val="center"/>
        <w:rPr>
          <w:rFonts w:ascii="宋体" w:hAnsi="宋体"/>
          <w:bCs/>
          <w:sz w:val="24"/>
        </w:rPr>
      </w:pPr>
    </w:p>
    <w:p>
      <w:pPr>
        <w:snapToGrid w:val="0"/>
        <w:spacing w:line="460" w:lineRule="exact"/>
        <w:ind w:firstLine="645"/>
        <w:jc w:val="center"/>
        <w:rPr>
          <w:rFonts w:ascii="宋体" w:hAnsi="宋体"/>
          <w:bCs/>
          <w:sz w:val="24"/>
        </w:rPr>
      </w:pPr>
    </w:p>
    <w:p>
      <w:pPr>
        <w:snapToGrid w:val="0"/>
        <w:spacing w:line="460" w:lineRule="exact"/>
        <w:ind w:firstLine="645"/>
        <w:jc w:val="center"/>
        <w:rPr>
          <w:rFonts w:ascii="宋体" w:hAnsi="宋体"/>
          <w:bCs/>
          <w:sz w:val="24"/>
        </w:rPr>
      </w:pPr>
    </w:p>
    <w:p>
      <w:pPr>
        <w:snapToGrid w:val="0"/>
        <w:spacing w:line="460" w:lineRule="exact"/>
        <w:ind w:firstLine="645"/>
        <w:jc w:val="center"/>
        <w:rPr>
          <w:rFonts w:ascii="宋体" w:hAnsi="宋体"/>
          <w:bCs/>
          <w:sz w:val="24"/>
        </w:rPr>
      </w:pPr>
    </w:p>
    <w:p>
      <w:pPr>
        <w:snapToGrid w:val="0"/>
        <w:spacing w:line="460" w:lineRule="exact"/>
        <w:ind w:firstLine="645"/>
        <w:jc w:val="center"/>
        <w:rPr>
          <w:rFonts w:ascii="宋体" w:hAnsi="宋体"/>
          <w:bCs/>
          <w:sz w:val="24"/>
        </w:rPr>
      </w:pPr>
    </w:p>
    <w:p>
      <w:pPr>
        <w:snapToGrid w:val="0"/>
        <w:spacing w:line="460" w:lineRule="exact"/>
        <w:ind w:firstLine="645"/>
        <w:jc w:val="center"/>
        <w:rPr>
          <w:rFonts w:ascii="宋体" w:hAnsi="宋体"/>
          <w:bCs/>
          <w:sz w:val="24"/>
        </w:rPr>
      </w:pPr>
    </w:p>
    <w:p>
      <w:pPr>
        <w:snapToGrid w:val="0"/>
        <w:spacing w:line="460" w:lineRule="exact"/>
        <w:ind w:firstLine="645"/>
        <w:jc w:val="center"/>
        <w:rPr>
          <w:rFonts w:ascii="宋体" w:hAnsi="宋体"/>
          <w:bCs/>
          <w:sz w:val="24"/>
        </w:rPr>
      </w:pPr>
    </w:p>
    <w:p>
      <w:pPr>
        <w:snapToGrid w:val="0"/>
        <w:spacing w:line="460" w:lineRule="exact"/>
        <w:ind w:firstLine="645"/>
        <w:jc w:val="center"/>
        <w:rPr>
          <w:rFonts w:ascii="宋体" w:hAnsi="宋体"/>
          <w:bCs/>
          <w:sz w:val="24"/>
        </w:rPr>
      </w:pPr>
    </w:p>
    <w:p>
      <w:pPr>
        <w:snapToGrid w:val="0"/>
        <w:spacing w:line="460" w:lineRule="exact"/>
        <w:ind w:firstLine="645"/>
        <w:jc w:val="center"/>
        <w:rPr>
          <w:rFonts w:ascii="宋体" w:hAnsi="宋体"/>
          <w:bCs/>
          <w:sz w:val="24"/>
        </w:rPr>
      </w:pPr>
    </w:p>
    <w:p>
      <w:pPr>
        <w:snapToGrid w:val="0"/>
        <w:spacing w:line="460" w:lineRule="exact"/>
        <w:ind w:firstLine="645"/>
        <w:jc w:val="center"/>
        <w:rPr>
          <w:rFonts w:ascii="宋体" w:hAnsi="宋体"/>
          <w:bCs/>
          <w:sz w:val="24"/>
        </w:rPr>
      </w:pPr>
    </w:p>
    <w:p>
      <w:pPr>
        <w:snapToGrid w:val="0"/>
        <w:spacing w:line="460" w:lineRule="exact"/>
        <w:ind w:firstLine="645"/>
        <w:jc w:val="center"/>
        <w:rPr>
          <w:rFonts w:ascii="宋体" w:hAnsi="宋体"/>
          <w:bCs/>
          <w:sz w:val="24"/>
        </w:rPr>
      </w:pPr>
    </w:p>
    <w:p>
      <w:pPr>
        <w:snapToGrid w:val="0"/>
        <w:spacing w:line="460" w:lineRule="exact"/>
        <w:ind w:firstLine="645"/>
        <w:jc w:val="center"/>
        <w:rPr>
          <w:rFonts w:ascii="宋体" w:hAnsi="宋体"/>
          <w:bCs/>
          <w:sz w:val="24"/>
        </w:rPr>
      </w:pPr>
    </w:p>
    <w:p>
      <w:pPr>
        <w:snapToGrid w:val="0"/>
        <w:spacing w:line="460" w:lineRule="exact"/>
        <w:outlineLvl w:val="1"/>
        <w:rPr>
          <w:rFonts w:ascii="宋体" w:hAnsi="宋体"/>
          <w:sz w:val="24"/>
        </w:rPr>
      </w:pPr>
    </w:p>
    <w:p>
      <w:pPr>
        <w:pStyle w:val="3"/>
        <w:spacing w:before="0" w:after="0" w:line="460" w:lineRule="exact"/>
        <w:rPr>
          <w:rFonts w:ascii="宋体" w:hAnsi="宋体" w:eastAsia="宋体"/>
          <w:sz w:val="24"/>
          <w:szCs w:val="24"/>
        </w:rPr>
      </w:pPr>
      <w:bookmarkStart w:id="94" w:name="_Toc357091104"/>
      <w:bookmarkStart w:id="95" w:name="_Toc357083420"/>
      <w:bookmarkStart w:id="96" w:name="_Toc424376335"/>
      <w:r>
        <w:rPr>
          <w:rFonts w:hint="eastAsia" w:ascii="宋体" w:hAnsi="宋体" w:eastAsia="宋体"/>
          <w:sz w:val="24"/>
          <w:szCs w:val="24"/>
        </w:rPr>
        <w:t>2、资信文件外包装袋封面格式</w:t>
      </w:r>
      <w:bookmarkEnd w:id="94"/>
      <w:bookmarkEnd w:id="95"/>
      <w:bookmarkEnd w:id="96"/>
    </w:p>
    <w:p>
      <w:pPr>
        <w:spacing w:line="460" w:lineRule="exact"/>
        <w:jc w:val="center"/>
        <w:rPr>
          <w:rFonts w:ascii="宋体" w:hAnsi="宋体"/>
          <w:bCs/>
          <w:sz w:val="24"/>
        </w:rPr>
      </w:pPr>
    </w:p>
    <w:p>
      <w:pPr>
        <w:spacing w:line="460" w:lineRule="exact"/>
        <w:jc w:val="center"/>
        <w:rPr>
          <w:rFonts w:ascii="宋体" w:hAnsi="宋体"/>
          <w:color w:val="FF0000"/>
          <w:sz w:val="24"/>
        </w:rPr>
      </w:pPr>
      <w:r>
        <w:rPr>
          <w:rFonts w:hint="eastAsia" w:ascii="宋体" w:hAnsi="宋体"/>
          <w:b/>
          <w:bCs/>
          <w:sz w:val="24"/>
        </w:rPr>
        <w:t>资信文件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或电子版本）</w:t>
      </w:r>
    </w:p>
    <w:p>
      <w:pPr>
        <w:snapToGrid w:val="0"/>
        <w:spacing w:line="460" w:lineRule="exact"/>
        <w:jc w:val="center"/>
        <w:rPr>
          <w:rFonts w:ascii="宋体" w:hAnsi="宋体"/>
          <w:bCs/>
          <w:sz w:val="24"/>
        </w:rPr>
      </w:pPr>
    </w:p>
    <w:p>
      <w:pPr>
        <w:spacing w:line="460" w:lineRule="exact"/>
        <w:ind w:firstLine="480" w:firstLineChars="200"/>
        <w:rPr>
          <w:rFonts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pStyle w:val="5"/>
        <w:snapToGrid w:val="0"/>
        <w:spacing w:line="460" w:lineRule="exact"/>
        <w:ind w:firstLine="4080" w:firstLineChars="1700"/>
        <w:rPr>
          <w:rFonts w:ascii="宋体" w:hAnsi="宋体"/>
          <w:bCs/>
          <w:sz w:val="24"/>
          <w:szCs w:val="24"/>
        </w:rPr>
      </w:pPr>
      <w:r>
        <w:rPr>
          <w:rFonts w:hint="eastAsia" w:ascii="宋体" w:hAnsi="宋体"/>
          <w:sz w:val="24"/>
          <w:szCs w:val="24"/>
        </w:rPr>
        <w:t>在</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时</w:t>
      </w:r>
      <w:r>
        <w:rPr>
          <w:rFonts w:ascii="宋体" w:hAnsi="宋体"/>
          <w:sz w:val="24"/>
          <w:szCs w:val="24"/>
        </w:rPr>
        <w:t xml:space="preserve">  </w:t>
      </w:r>
      <w:r>
        <w:rPr>
          <w:rFonts w:hint="eastAsia" w:ascii="宋体" w:hAnsi="宋体"/>
          <w:sz w:val="24"/>
          <w:szCs w:val="24"/>
        </w:rPr>
        <w:t>分之前不得启封</w:t>
      </w:r>
    </w:p>
    <w:p>
      <w:pPr>
        <w:snapToGrid w:val="0"/>
        <w:spacing w:line="460" w:lineRule="exact"/>
        <w:jc w:val="center"/>
        <w:rPr>
          <w:rFonts w:ascii="宋体" w:hAnsi="宋体"/>
          <w:bCs/>
          <w:sz w:val="24"/>
        </w:rPr>
      </w:pP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p>
      <w:pPr>
        <w:snapToGrid w:val="0"/>
        <w:spacing w:line="460" w:lineRule="exact"/>
        <w:rPr>
          <w:rFonts w:ascii="宋体" w:hAnsi="宋体"/>
          <w:bCs/>
          <w:sz w:val="24"/>
        </w:rPr>
      </w:pPr>
      <w:r>
        <w:rPr>
          <w:rFonts w:hint="eastAsia" w:ascii="宋体" w:hAnsi="宋体"/>
          <w:bCs/>
          <w:sz w:val="24"/>
        </w:rPr>
        <w:t xml:space="preserve">    </w:t>
      </w:r>
    </w:p>
    <w:p>
      <w:pPr>
        <w:snapToGrid w:val="0"/>
        <w:spacing w:line="460" w:lineRule="exact"/>
        <w:ind w:firstLine="480"/>
        <w:rPr>
          <w:rFonts w:ascii="宋体" w:hAnsi="宋体"/>
          <w:sz w:val="24"/>
        </w:rPr>
      </w:pPr>
    </w:p>
    <w:p>
      <w:pPr>
        <w:snapToGrid w:val="0"/>
        <w:spacing w:line="460" w:lineRule="exact"/>
        <w:ind w:firstLine="480"/>
        <w:rPr>
          <w:rFonts w:ascii="宋体" w:hAnsi="宋体"/>
          <w:sz w:val="24"/>
        </w:rPr>
      </w:pPr>
    </w:p>
    <w:p>
      <w:pPr>
        <w:snapToGrid w:val="0"/>
        <w:spacing w:line="460" w:lineRule="exact"/>
        <w:ind w:firstLine="480"/>
        <w:rPr>
          <w:rFonts w:ascii="宋体" w:hAnsi="宋体"/>
          <w:sz w:val="24"/>
        </w:rPr>
      </w:pPr>
    </w:p>
    <w:p>
      <w:pPr>
        <w:snapToGrid w:val="0"/>
        <w:spacing w:line="460" w:lineRule="exact"/>
        <w:ind w:firstLine="480"/>
        <w:rPr>
          <w:rFonts w:ascii="宋体" w:hAnsi="宋体"/>
          <w:sz w:val="24"/>
        </w:rPr>
      </w:pPr>
    </w:p>
    <w:p>
      <w:pPr>
        <w:snapToGrid w:val="0"/>
        <w:spacing w:line="460" w:lineRule="exact"/>
        <w:ind w:firstLine="480"/>
        <w:rPr>
          <w:rFonts w:ascii="宋体" w:hAnsi="宋体"/>
          <w:sz w:val="24"/>
        </w:rPr>
      </w:pPr>
    </w:p>
    <w:p>
      <w:pPr>
        <w:snapToGrid w:val="0"/>
        <w:spacing w:line="460" w:lineRule="exact"/>
        <w:ind w:firstLine="480"/>
        <w:rPr>
          <w:rFonts w:ascii="宋体" w:hAnsi="宋体"/>
          <w:sz w:val="24"/>
        </w:rPr>
      </w:pPr>
    </w:p>
    <w:p>
      <w:pPr>
        <w:snapToGrid w:val="0"/>
        <w:spacing w:line="460" w:lineRule="exact"/>
        <w:ind w:firstLine="480"/>
        <w:rPr>
          <w:rFonts w:ascii="宋体" w:hAnsi="宋体"/>
          <w:sz w:val="24"/>
        </w:rPr>
      </w:pPr>
    </w:p>
    <w:p>
      <w:pPr>
        <w:snapToGrid w:val="0"/>
        <w:spacing w:line="460" w:lineRule="exact"/>
        <w:ind w:firstLine="480"/>
        <w:rPr>
          <w:rFonts w:ascii="宋体" w:hAnsi="宋体"/>
          <w:sz w:val="24"/>
        </w:rPr>
      </w:pPr>
    </w:p>
    <w:p>
      <w:pPr>
        <w:snapToGrid w:val="0"/>
        <w:spacing w:line="460" w:lineRule="exact"/>
        <w:ind w:firstLine="480"/>
        <w:rPr>
          <w:rFonts w:ascii="宋体" w:hAnsi="宋体"/>
          <w:sz w:val="24"/>
        </w:rPr>
      </w:pPr>
    </w:p>
    <w:p>
      <w:pPr>
        <w:snapToGrid w:val="0"/>
        <w:spacing w:line="460" w:lineRule="exact"/>
        <w:ind w:firstLine="480"/>
        <w:rPr>
          <w:rFonts w:ascii="宋体" w:hAnsi="宋体"/>
          <w:sz w:val="24"/>
        </w:rPr>
      </w:pPr>
    </w:p>
    <w:p>
      <w:pPr>
        <w:snapToGrid w:val="0"/>
        <w:spacing w:line="460" w:lineRule="exact"/>
        <w:ind w:firstLine="480"/>
        <w:rPr>
          <w:rFonts w:ascii="宋体" w:hAnsi="宋体"/>
          <w:sz w:val="24"/>
        </w:rPr>
      </w:pPr>
    </w:p>
    <w:p>
      <w:pPr>
        <w:snapToGrid w:val="0"/>
        <w:spacing w:line="460" w:lineRule="exact"/>
        <w:ind w:firstLine="480"/>
        <w:rPr>
          <w:rFonts w:ascii="宋体" w:hAnsi="宋体"/>
          <w:sz w:val="24"/>
        </w:rPr>
      </w:pPr>
    </w:p>
    <w:p>
      <w:pPr>
        <w:snapToGrid w:val="0"/>
        <w:spacing w:line="460" w:lineRule="exact"/>
        <w:ind w:firstLine="480"/>
        <w:rPr>
          <w:rFonts w:ascii="宋体" w:hAnsi="宋体"/>
          <w:sz w:val="24"/>
        </w:rPr>
      </w:pPr>
    </w:p>
    <w:p>
      <w:pPr>
        <w:pStyle w:val="3"/>
        <w:spacing w:before="0" w:after="0" w:line="460" w:lineRule="exact"/>
        <w:rPr>
          <w:rFonts w:ascii="宋体" w:hAnsi="宋体" w:eastAsia="宋体"/>
          <w:sz w:val="24"/>
          <w:szCs w:val="24"/>
        </w:rPr>
      </w:pPr>
      <w:bookmarkStart w:id="97" w:name="_Toc424376336"/>
      <w:bookmarkStart w:id="98" w:name="_Toc357083421"/>
      <w:bookmarkStart w:id="99" w:name="_Toc357091105"/>
      <w:r>
        <w:rPr>
          <w:rFonts w:hint="eastAsia" w:ascii="宋体" w:hAnsi="宋体" w:eastAsia="宋体"/>
          <w:sz w:val="24"/>
          <w:szCs w:val="24"/>
        </w:rPr>
        <w:t>3、资信文件封面格式</w:t>
      </w:r>
      <w:bookmarkEnd w:id="97"/>
      <w:bookmarkEnd w:id="98"/>
      <w:bookmarkEnd w:id="99"/>
    </w:p>
    <w:p>
      <w:pPr>
        <w:snapToGrid w:val="0"/>
        <w:spacing w:line="460" w:lineRule="exact"/>
        <w:rPr>
          <w:rFonts w:ascii="宋体" w:hAnsi="宋体"/>
          <w:sz w:val="24"/>
        </w:rPr>
      </w:pPr>
    </w:p>
    <w:p>
      <w:pPr>
        <w:spacing w:line="460" w:lineRule="exact"/>
        <w:jc w:val="center"/>
        <w:rPr>
          <w:rFonts w:ascii="宋体" w:hAnsi="宋体"/>
          <w:color w:val="FF0000"/>
          <w:sz w:val="24"/>
        </w:rPr>
      </w:pPr>
      <w:r>
        <w:rPr>
          <w:rFonts w:hint="eastAsia" w:ascii="宋体" w:hAnsi="宋体"/>
          <w:b/>
          <w:bCs/>
          <w:sz w:val="24"/>
        </w:rPr>
        <w:t>资信文件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或电子版本）</w:t>
      </w:r>
    </w:p>
    <w:p>
      <w:pPr>
        <w:snapToGrid w:val="0"/>
        <w:spacing w:line="460" w:lineRule="exact"/>
        <w:jc w:val="center"/>
        <w:rPr>
          <w:rFonts w:ascii="宋体" w:hAnsi="宋体"/>
          <w:bCs/>
          <w:sz w:val="24"/>
        </w:rPr>
      </w:pPr>
    </w:p>
    <w:p>
      <w:pPr>
        <w:spacing w:line="460" w:lineRule="exact"/>
        <w:ind w:firstLine="480" w:firstLineChars="200"/>
        <w:rPr>
          <w:rFonts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napToGrid w:val="0"/>
        <w:spacing w:line="460" w:lineRule="exact"/>
        <w:ind w:firstLine="645"/>
        <w:jc w:val="center"/>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Style w:val="20"/>
        <w:spacing w:before="0" w:beforeAutospacing="0" w:after="0" w:afterAutospacing="0" w:line="460" w:lineRule="exact"/>
        <w:rPr>
          <w:sz w:val="24"/>
          <w:szCs w:val="24"/>
        </w:rPr>
      </w:pPr>
    </w:p>
    <w:p>
      <w:pPr>
        <w:pStyle w:val="20"/>
        <w:spacing w:before="0" w:beforeAutospacing="0" w:after="0" w:afterAutospacing="0" w:line="460" w:lineRule="exact"/>
        <w:rPr>
          <w:sz w:val="24"/>
          <w:szCs w:val="24"/>
        </w:rPr>
      </w:pPr>
    </w:p>
    <w:p>
      <w:pPr>
        <w:pStyle w:val="20"/>
        <w:spacing w:before="0" w:beforeAutospacing="0" w:after="0" w:afterAutospacing="0" w:line="460" w:lineRule="exact"/>
        <w:rPr>
          <w:sz w:val="24"/>
          <w:szCs w:val="24"/>
        </w:rPr>
      </w:pPr>
    </w:p>
    <w:p>
      <w:pPr>
        <w:pStyle w:val="20"/>
        <w:spacing w:before="0" w:beforeAutospacing="0" w:after="0" w:afterAutospacing="0" w:line="460" w:lineRule="exact"/>
        <w:rPr>
          <w:sz w:val="24"/>
          <w:szCs w:val="24"/>
        </w:rPr>
      </w:pPr>
    </w:p>
    <w:p>
      <w:pPr>
        <w:pStyle w:val="20"/>
        <w:spacing w:before="0" w:beforeAutospacing="0" w:after="0" w:afterAutospacing="0" w:line="460" w:lineRule="exact"/>
        <w:rPr>
          <w:sz w:val="24"/>
          <w:szCs w:val="24"/>
        </w:rPr>
      </w:pPr>
    </w:p>
    <w:p>
      <w:pPr>
        <w:pStyle w:val="20"/>
        <w:spacing w:before="0" w:beforeAutospacing="0" w:after="0" w:afterAutospacing="0" w:line="460" w:lineRule="exact"/>
        <w:rPr>
          <w:sz w:val="24"/>
          <w:szCs w:val="24"/>
        </w:rPr>
      </w:pPr>
    </w:p>
    <w:p>
      <w:pPr>
        <w:pStyle w:val="20"/>
        <w:spacing w:before="0" w:beforeAutospacing="0" w:after="0" w:afterAutospacing="0" w:line="460" w:lineRule="exact"/>
        <w:rPr>
          <w:sz w:val="24"/>
          <w:szCs w:val="24"/>
        </w:rPr>
      </w:pPr>
    </w:p>
    <w:p>
      <w:pPr>
        <w:pStyle w:val="20"/>
        <w:spacing w:before="0" w:beforeAutospacing="0" w:after="0" w:afterAutospacing="0" w:line="460" w:lineRule="exact"/>
        <w:rPr>
          <w:sz w:val="24"/>
          <w:szCs w:val="24"/>
        </w:rPr>
      </w:pPr>
    </w:p>
    <w:p>
      <w:pPr>
        <w:pStyle w:val="20"/>
        <w:spacing w:before="0" w:beforeAutospacing="0" w:after="0" w:afterAutospacing="0" w:line="460" w:lineRule="exact"/>
        <w:rPr>
          <w:sz w:val="24"/>
          <w:szCs w:val="24"/>
        </w:rPr>
      </w:pPr>
    </w:p>
    <w:p>
      <w:pPr>
        <w:pStyle w:val="20"/>
        <w:spacing w:before="0" w:beforeAutospacing="0" w:after="0" w:afterAutospacing="0" w:line="460" w:lineRule="exact"/>
        <w:rPr>
          <w:sz w:val="24"/>
          <w:szCs w:val="24"/>
        </w:rPr>
      </w:pPr>
    </w:p>
    <w:p>
      <w:pPr>
        <w:pStyle w:val="20"/>
        <w:spacing w:before="0" w:beforeAutospacing="0" w:after="0" w:afterAutospacing="0" w:line="460" w:lineRule="exact"/>
        <w:rPr>
          <w:sz w:val="24"/>
          <w:szCs w:val="24"/>
        </w:rPr>
      </w:pPr>
    </w:p>
    <w:p>
      <w:pPr>
        <w:pStyle w:val="20"/>
        <w:spacing w:before="0" w:beforeAutospacing="0" w:after="0" w:afterAutospacing="0" w:line="460" w:lineRule="exact"/>
        <w:rPr>
          <w:sz w:val="24"/>
          <w:szCs w:val="24"/>
        </w:rPr>
      </w:pPr>
    </w:p>
    <w:p>
      <w:pPr>
        <w:pStyle w:val="20"/>
        <w:spacing w:before="0" w:beforeAutospacing="0" w:after="0" w:afterAutospacing="0" w:line="460" w:lineRule="exact"/>
        <w:rPr>
          <w:sz w:val="24"/>
          <w:szCs w:val="24"/>
        </w:rPr>
      </w:pPr>
    </w:p>
    <w:p>
      <w:pPr>
        <w:pStyle w:val="20"/>
        <w:spacing w:before="0" w:beforeAutospacing="0" w:after="0" w:afterAutospacing="0" w:line="460" w:lineRule="exact"/>
        <w:rPr>
          <w:sz w:val="24"/>
          <w:szCs w:val="24"/>
        </w:rPr>
      </w:pPr>
    </w:p>
    <w:p>
      <w:pPr>
        <w:pStyle w:val="20"/>
        <w:spacing w:before="0" w:beforeAutospacing="0" w:after="0" w:afterAutospacing="0" w:line="460" w:lineRule="exact"/>
        <w:rPr>
          <w:sz w:val="24"/>
          <w:szCs w:val="24"/>
        </w:rPr>
      </w:pPr>
    </w:p>
    <w:p>
      <w:pPr>
        <w:pStyle w:val="20"/>
        <w:spacing w:before="0" w:beforeAutospacing="0" w:after="0" w:afterAutospacing="0" w:line="460" w:lineRule="exact"/>
        <w:rPr>
          <w:sz w:val="24"/>
          <w:szCs w:val="24"/>
        </w:rPr>
      </w:pPr>
    </w:p>
    <w:p>
      <w:pPr>
        <w:pStyle w:val="20"/>
        <w:spacing w:before="0" w:beforeAutospacing="0" w:after="0" w:afterAutospacing="0" w:line="460" w:lineRule="exact"/>
        <w:rPr>
          <w:sz w:val="24"/>
          <w:szCs w:val="24"/>
        </w:rPr>
      </w:pPr>
    </w:p>
    <w:p>
      <w:pPr>
        <w:pStyle w:val="3"/>
        <w:spacing w:before="0" w:after="0" w:line="460" w:lineRule="exact"/>
        <w:rPr>
          <w:rFonts w:ascii="宋体" w:hAnsi="宋体" w:eastAsia="宋体"/>
          <w:sz w:val="24"/>
          <w:szCs w:val="24"/>
        </w:rPr>
      </w:pPr>
      <w:bookmarkStart w:id="100" w:name="_Toc424376337"/>
      <w:r>
        <w:rPr>
          <w:rFonts w:hint="eastAsia" w:ascii="宋体" w:hAnsi="宋体" w:eastAsia="宋体"/>
          <w:sz w:val="24"/>
          <w:szCs w:val="24"/>
        </w:rPr>
        <w:t>4、资信文件目录</w:t>
      </w:r>
      <w:bookmarkEnd w:id="100"/>
    </w:p>
    <w:p>
      <w:pPr>
        <w:snapToGrid w:val="0"/>
        <w:spacing w:before="285" w:beforeLines="100" w:after="285" w:afterLines="100" w:line="460" w:lineRule="exact"/>
        <w:jc w:val="center"/>
        <w:rPr>
          <w:rFonts w:ascii="宋体" w:hAnsi="宋体"/>
          <w:b/>
          <w:sz w:val="24"/>
        </w:rPr>
      </w:pPr>
      <w:r>
        <w:rPr>
          <w:rFonts w:hint="eastAsia" w:ascii="宋体" w:hAnsi="宋体"/>
          <w:b/>
          <w:sz w:val="24"/>
        </w:rPr>
        <w:t>资信文件目录</w:t>
      </w:r>
    </w:p>
    <w:p>
      <w:pPr>
        <w:spacing w:line="460" w:lineRule="exact"/>
        <w:ind w:firstLine="480" w:firstLineChars="200"/>
        <w:rPr>
          <w:rFonts w:ascii="宋体" w:hAnsi="宋体"/>
          <w:sz w:val="24"/>
        </w:rPr>
      </w:pPr>
      <w:r>
        <w:rPr>
          <w:rFonts w:hint="eastAsia" w:ascii="宋体" w:hAnsi="宋体"/>
          <w:sz w:val="24"/>
        </w:rPr>
        <w:t>投标人的资信文件包括但不限于以下资料（不得包含任何投标报价文件）：</w:t>
      </w:r>
    </w:p>
    <w:p>
      <w:pPr>
        <w:spacing w:line="460" w:lineRule="exact"/>
        <w:ind w:firstLine="480" w:firstLineChars="200"/>
        <w:rPr>
          <w:rFonts w:ascii="宋体" w:hAnsi="宋体"/>
          <w:sz w:val="24"/>
        </w:rPr>
      </w:pPr>
      <w:r>
        <w:rPr>
          <w:rFonts w:hint="eastAsia" w:ascii="宋体" w:hAnsi="宋体"/>
          <w:sz w:val="24"/>
        </w:rPr>
        <w:t>1、年检合格的企业法人</w:t>
      </w:r>
      <w:r>
        <w:rPr>
          <w:rFonts w:ascii="宋体" w:hAnsi="宋体"/>
          <w:sz w:val="24"/>
        </w:rPr>
        <w:t>营业执照</w:t>
      </w:r>
      <w:r>
        <w:rPr>
          <w:rFonts w:hint="eastAsia" w:ascii="宋体" w:hAnsi="宋体"/>
          <w:sz w:val="24"/>
        </w:rPr>
        <w:t>副本（</w:t>
      </w:r>
      <w:r>
        <w:rPr>
          <w:rFonts w:ascii="宋体" w:hAnsi="宋体"/>
          <w:sz w:val="24"/>
        </w:rPr>
        <w:t>复印件</w:t>
      </w:r>
      <w:r>
        <w:rPr>
          <w:rFonts w:hint="eastAsia" w:ascii="宋体" w:hAnsi="宋体"/>
          <w:sz w:val="24"/>
        </w:rPr>
        <w:t>须加盖公章，提供原件备查</w:t>
      </w:r>
      <w:r>
        <w:rPr>
          <w:rFonts w:ascii="宋体" w:hAnsi="宋体"/>
          <w:sz w:val="24"/>
        </w:rPr>
        <w:t>）</w:t>
      </w:r>
      <w:r>
        <w:rPr>
          <w:rFonts w:hint="eastAsia" w:ascii="宋体" w:hAnsi="宋体"/>
          <w:sz w:val="24"/>
        </w:rPr>
        <w:t>。</w:t>
      </w:r>
    </w:p>
    <w:p>
      <w:pPr>
        <w:snapToGrid w:val="0"/>
        <w:spacing w:line="460" w:lineRule="exact"/>
        <w:ind w:firstLine="470" w:firstLineChars="196"/>
        <w:jc w:val="left"/>
        <w:rPr>
          <w:rFonts w:ascii="宋体" w:hAnsi="宋体"/>
          <w:sz w:val="24"/>
        </w:rPr>
      </w:pPr>
      <w:r>
        <w:rPr>
          <w:rFonts w:hint="eastAsia" w:ascii="宋体" w:hAnsi="宋体"/>
          <w:sz w:val="24"/>
        </w:rPr>
        <w:t>2、</w:t>
      </w:r>
      <w:r>
        <w:rPr>
          <w:rFonts w:ascii="宋体" w:hAnsi="宋体"/>
          <w:sz w:val="24"/>
        </w:rPr>
        <w:t>法定代表人</w:t>
      </w:r>
      <w:r>
        <w:rPr>
          <w:rFonts w:hint="eastAsia" w:ascii="宋体" w:hAnsi="宋体"/>
          <w:sz w:val="24"/>
        </w:rPr>
        <w:t>参与开标的提供法人代表身份证明及身份证复印件。</w:t>
      </w:r>
    </w:p>
    <w:p>
      <w:pPr>
        <w:snapToGrid w:val="0"/>
        <w:spacing w:line="460" w:lineRule="exact"/>
        <w:ind w:firstLine="470" w:firstLineChars="196"/>
        <w:jc w:val="left"/>
        <w:rPr>
          <w:rFonts w:ascii="宋体" w:hAnsi="宋体"/>
          <w:sz w:val="24"/>
        </w:rPr>
      </w:pPr>
      <w:r>
        <w:rPr>
          <w:rFonts w:hint="eastAsia" w:ascii="宋体" w:hAnsi="宋体"/>
          <w:sz w:val="24"/>
        </w:rPr>
        <w:t>3、非法定代表人参与开标的，提供法定代表人授权委托书及受托人身份证复印件（格式见投标文件格式章节）。</w:t>
      </w:r>
    </w:p>
    <w:p>
      <w:pPr>
        <w:snapToGrid w:val="0"/>
        <w:spacing w:line="460" w:lineRule="exact"/>
        <w:ind w:firstLine="470" w:firstLineChars="196"/>
        <w:jc w:val="left"/>
        <w:rPr>
          <w:rFonts w:ascii="宋体" w:hAnsi="宋体"/>
          <w:sz w:val="24"/>
        </w:rPr>
      </w:pPr>
      <w:r>
        <w:rPr>
          <w:rFonts w:hint="eastAsia" w:ascii="宋体" w:hAnsi="宋体"/>
          <w:sz w:val="24"/>
        </w:rPr>
        <w:t>4、</w:t>
      </w:r>
      <w:r>
        <w:rPr>
          <w:rFonts w:ascii="宋体" w:hAnsi="宋体"/>
          <w:sz w:val="24"/>
        </w:rPr>
        <w:t>产品生产许可证</w:t>
      </w:r>
      <w:r>
        <w:rPr>
          <w:rFonts w:hint="eastAsia" w:ascii="宋体" w:hAnsi="宋体"/>
          <w:sz w:val="24"/>
        </w:rPr>
        <w:t>、销售许可证（如法律要求具备，</w:t>
      </w:r>
      <w:r>
        <w:rPr>
          <w:rFonts w:ascii="宋体" w:hAnsi="宋体"/>
          <w:sz w:val="24"/>
        </w:rPr>
        <w:t>复印件</w:t>
      </w:r>
      <w:r>
        <w:rPr>
          <w:rFonts w:hint="eastAsia" w:ascii="宋体" w:hAnsi="宋体"/>
          <w:sz w:val="24"/>
        </w:rPr>
        <w:t>须加盖公章，提供原件备查</w:t>
      </w:r>
      <w:r>
        <w:rPr>
          <w:rFonts w:ascii="宋体" w:hAnsi="宋体"/>
          <w:sz w:val="24"/>
        </w:rPr>
        <w:t>）</w:t>
      </w:r>
      <w:r>
        <w:rPr>
          <w:rFonts w:hint="eastAsia" w:ascii="宋体" w:hAnsi="宋体"/>
          <w:sz w:val="24"/>
        </w:rPr>
        <w:t>。</w:t>
      </w:r>
    </w:p>
    <w:p>
      <w:pPr>
        <w:spacing w:line="460" w:lineRule="exact"/>
        <w:ind w:firstLine="480" w:firstLineChars="200"/>
        <w:rPr>
          <w:rFonts w:ascii="宋体" w:hAnsi="宋体"/>
          <w:color w:val="000000"/>
          <w:sz w:val="24"/>
        </w:rPr>
      </w:pPr>
      <w:r>
        <w:rPr>
          <w:rFonts w:hint="eastAsia" w:ascii="宋体" w:hAnsi="宋体"/>
          <w:sz w:val="24"/>
        </w:rPr>
        <w:t>5、</w:t>
      </w:r>
      <w:r>
        <w:rPr>
          <w:rFonts w:hint="eastAsia" w:ascii="宋体" w:hAnsi="宋体"/>
          <w:color w:val="000000"/>
          <w:sz w:val="24"/>
        </w:rPr>
        <w:t>产品获国优、部优、省优的证书（如有，</w:t>
      </w:r>
      <w:r>
        <w:rPr>
          <w:rFonts w:ascii="宋体" w:hAnsi="宋体"/>
          <w:color w:val="000000"/>
          <w:sz w:val="24"/>
        </w:rPr>
        <w:t>复印件</w:t>
      </w:r>
      <w:r>
        <w:rPr>
          <w:rFonts w:hint="eastAsia" w:ascii="宋体" w:hAnsi="宋体"/>
          <w:color w:val="000000"/>
          <w:sz w:val="24"/>
        </w:rPr>
        <w:t>须加盖公章，提供原件备查）。</w:t>
      </w:r>
    </w:p>
    <w:p>
      <w:pPr>
        <w:snapToGrid w:val="0"/>
        <w:spacing w:line="460" w:lineRule="exact"/>
        <w:ind w:firstLine="470" w:firstLineChars="196"/>
        <w:jc w:val="left"/>
        <w:rPr>
          <w:rFonts w:ascii="宋体" w:hAnsi="宋体"/>
          <w:color w:val="000000"/>
          <w:sz w:val="24"/>
        </w:rPr>
      </w:pPr>
      <w:r>
        <w:rPr>
          <w:rFonts w:hint="eastAsia" w:ascii="宋体" w:hAnsi="宋体"/>
          <w:sz w:val="24"/>
        </w:rPr>
        <w:t>6</w:t>
      </w:r>
      <w:r>
        <w:rPr>
          <w:rFonts w:hint="eastAsia" w:ascii="宋体" w:hAnsi="宋体"/>
          <w:color w:val="000000"/>
          <w:sz w:val="24"/>
        </w:rPr>
        <w:t>投标人组织机构、财务状况简介（见投标文件格式章节）。</w:t>
      </w:r>
    </w:p>
    <w:p>
      <w:pPr>
        <w:snapToGrid w:val="0"/>
        <w:spacing w:line="460" w:lineRule="exact"/>
        <w:ind w:firstLine="470" w:firstLineChars="196"/>
        <w:jc w:val="left"/>
        <w:rPr>
          <w:rFonts w:ascii="宋体" w:hAnsi="宋体"/>
          <w:color w:val="000000"/>
          <w:sz w:val="24"/>
        </w:rPr>
      </w:pPr>
      <w:r>
        <w:rPr>
          <w:rFonts w:hint="eastAsia" w:ascii="宋体" w:hAnsi="宋体"/>
          <w:sz w:val="24"/>
        </w:rPr>
        <w:t>7、</w:t>
      </w:r>
      <w:r>
        <w:rPr>
          <w:rFonts w:hint="eastAsia" w:ascii="宋体" w:hAnsi="宋体"/>
          <w:color w:val="000000"/>
          <w:sz w:val="24"/>
        </w:rPr>
        <w:t>投标人近两年的年度财务审计报告（复印件须加盖公章，提供原件备查）。</w:t>
      </w:r>
    </w:p>
    <w:p>
      <w:pPr>
        <w:snapToGrid w:val="0"/>
        <w:spacing w:line="460" w:lineRule="exact"/>
        <w:ind w:firstLine="470" w:firstLineChars="196"/>
        <w:jc w:val="left"/>
        <w:rPr>
          <w:rFonts w:ascii="宋体" w:hAnsi="宋体"/>
          <w:sz w:val="24"/>
        </w:rPr>
      </w:pPr>
      <w:r>
        <w:rPr>
          <w:rFonts w:hint="eastAsia" w:ascii="宋体" w:hAnsi="宋体"/>
          <w:sz w:val="24"/>
        </w:rPr>
        <w:t>8、其他能够证明投标人具备投标资格的文件。</w:t>
      </w: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3"/>
        <w:spacing w:before="0" w:after="0" w:line="460" w:lineRule="exact"/>
        <w:rPr>
          <w:rFonts w:ascii="宋体" w:hAnsi="宋体" w:eastAsia="宋体"/>
          <w:sz w:val="24"/>
          <w:szCs w:val="24"/>
        </w:rPr>
      </w:pPr>
      <w:bookmarkStart w:id="101" w:name="_Toc424376338"/>
      <w:r>
        <w:rPr>
          <w:rFonts w:hint="eastAsia" w:ascii="宋体" w:hAnsi="宋体" w:eastAsia="宋体"/>
          <w:sz w:val="24"/>
          <w:szCs w:val="24"/>
        </w:rPr>
        <w:t>5、法定代表人授权委托书</w:t>
      </w:r>
      <w:bookmarkEnd w:id="101"/>
    </w:p>
    <w:p>
      <w:pPr>
        <w:pStyle w:val="20"/>
        <w:spacing w:before="0" w:beforeAutospacing="0" w:after="0" w:afterAutospacing="0" w:line="460" w:lineRule="exact"/>
        <w:rPr>
          <w:b/>
          <w:sz w:val="24"/>
          <w:szCs w:val="24"/>
        </w:rPr>
      </w:pPr>
    </w:p>
    <w:p>
      <w:pPr>
        <w:spacing w:line="460" w:lineRule="exact"/>
        <w:jc w:val="center"/>
        <w:rPr>
          <w:rFonts w:ascii="宋体" w:hAnsi="宋体"/>
          <w:b/>
          <w:sz w:val="24"/>
        </w:rPr>
      </w:pPr>
      <w:r>
        <w:rPr>
          <w:rFonts w:hint="eastAsia" w:ascii="宋体" w:hAnsi="宋体"/>
          <w:b/>
          <w:sz w:val="24"/>
        </w:rPr>
        <w:t>法定代表人授权委托书</w:t>
      </w:r>
    </w:p>
    <w:p>
      <w:pPr>
        <w:spacing w:line="460" w:lineRule="exact"/>
        <w:jc w:val="center"/>
        <w:rPr>
          <w:rFonts w:ascii="宋体" w:hAnsi="宋体"/>
          <w:b/>
          <w:sz w:val="24"/>
        </w:rPr>
      </w:pPr>
    </w:p>
    <w:p>
      <w:pPr>
        <w:spacing w:line="460" w:lineRule="exact"/>
        <w:ind w:firstLine="480" w:firstLineChars="200"/>
        <w:rPr>
          <w:rFonts w:ascii="宋体" w:hAnsi="宋体"/>
          <w:sz w:val="24"/>
        </w:rPr>
      </w:pPr>
      <w:r>
        <w:rPr>
          <w:rFonts w:hint="eastAsia" w:ascii="宋体" w:hAnsi="宋体"/>
          <w:sz w:val="24"/>
        </w:rPr>
        <w:t>本人</w:t>
      </w:r>
      <w:r>
        <w:rPr>
          <w:rFonts w:hint="eastAsia" w:ascii="宋体" w:hAnsi="宋体"/>
          <w:sz w:val="24"/>
          <w:u w:val="single"/>
        </w:rPr>
        <w:t xml:space="preserve">     </w:t>
      </w:r>
      <w:r>
        <w:rPr>
          <w:rFonts w:hint="eastAsia" w:ascii="宋体" w:hAnsi="宋体"/>
          <w:sz w:val="24"/>
        </w:rPr>
        <w:t>，系</w:t>
      </w:r>
      <w:r>
        <w:rPr>
          <w:rFonts w:hint="eastAsia" w:ascii="宋体" w:hAnsi="宋体"/>
          <w:sz w:val="24"/>
          <w:u w:val="single"/>
        </w:rPr>
        <w:t xml:space="preserve">               </w:t>
      </w:r>
      <w:r>
        <w:rPr>
          <w:rFonts w:hint="eastAsia" w:ascii="宋体" w:hAnsi="宋体"/>
          <w:sz w:val="24"/>
        </w:rPr>
        <w:t>（投标人全称）的法定代表人，现任</w:t>
      </w:r>
      <w:r>
        <w:rPr>
          <w:rFonts w:hint="eastAsia" w:ascii="宋体" w:hAnsi="宋体"/>
          <w:sz w:val="24"/>
          <w:u w:val="single"/>
        </w:rPr>
        <w:t xml:space="preserve">    </w:t>
      </w:r>
      <w:r>
        <w:rPr>
          <w:rFonts w:hint="eastAsia" w:ascii="宋体" w:hAnsi="宋体"/>
          <w:sz w:val="24"/>
        </w:rPr>
        <w:t>职务，现授权我单位员工</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）为本单位的全权代表，参加贵公司组织的</w:t>
      </w:r>
      <w:r>
        <w:rPr>
          <w:rFonts w:hint="eastAsia" w:ascii="宋体" w:hAnsi="宋体"/>
          <w:sz w:val="24"/>
          <w:u w:val="single"/>
        </w:rPr>
        <w:t xml:space="preserve">           </w:t>
      </w:r>
      <w:r>
        <w:rPr>
          <w:rFonts w:hint="eastAsia" w:ascii="宋体" w:hAnsi="宋体"/>
          <w:sz w:val="24"/>
        </w:rPr>
        <w:t>项目（招标编号：</w:t>
      </w:r>
      <w:r>
        <w:rPr>
          <w:rFonts w:hint="eastAsia" w:ascii="宋体" w:hAnsi="宋体"/>
          <w:sz w:val="24"/>
          <w:u w:val="single"/>
        </w:rPr>
        <w:t xml:space="preserve">       </w:t>
      </w:r>
      <w:r>
        <w:rPr>
          <w:rFonts w:hint="eastAsia" w:ascii="宋体" w:hAnsi="宋体"/>
          <w:sz w:val="24"/>
        </w:rPr>
        <w:t>）招投标活动，并全权代表本单位处理招投标活动中的一切事宜，由此产生的一切法律责任本单位均予以认可。</w:t>
      </w:r>
    </w:p>
    <w:p>
      <w:pPr>
        <w:spacing w:line="460" w:lineRule="exact"/>
        <w:ind w:firstLine="480" w:firstLineChars="200"/>
        <w:rPr>
          <w:rFonts w:ascii="宋体" w:hAnsi="宋体"/>
          <w:sz w:val="24"/>
        </w:rPr>
      </w:pPr>
      <w:r>
        <w:rPr>
          <w:rFonts w:hint="eastAsia" w:ascii="宋体" w:hAnsi="宋体"/>
          <w:sz w:val="24"/>
        </w:rPr>
        <w:t>受托人无权转委托。</w:t>
      </w:r>
    </w:p>
    <w:p>
      <w:pPr>
        <w:spacing w:line="460" w:lineRule="exact"/>
        <w:rPr>
          <w:rFonts w:ascii="宋体" w:hAnsi="宋体"/>
          <w:sz w:val="24"/>
        </w:rPr>
      </w:pPr>
      <w:r>
        <w:rPr>
          <w:rFonts w:hint="eastAsia" w:ascii="宋体" w:hAnsi="宋体"/>
          <w:sz w:val="24"/>
        </w:rPr>
        <w:t xml:space="preserve">    </w:t>
      </w:r>
    </w:p>
    <w:p>
      <w:pPr>
        <w:spacing w:line="460" w:lineRule="exact"/>
        <w:ind w:firstLine="480" w:firstLineChars="200"/>
        <w:rPr>
          <w:rFonts w:ascii="宋体" w:hAnsi="宋体"/>
          <w:sz w:val="24"/>
        </w:rPr>
      </w:pPr>
      <w:r>
        <w:rPr>
          <w:rFonts w:hint="eastAsia" w:ascii="宋体" w:hAnsi="宋体"/>
          <w:sz w:val="24"/>
        </w:rPr>
        <w:t xml:space="preserve">                                     投标人全称（公章）：</w:t>
      </w:r>
    </w:p>
    <w:p>
      <w:pPr>
        <w:spacing w:line="460" w:lineRule="exact"/>
        <w:ind w:firstLine="4920" w:firstLineChars="2050"/>
        <w:rPr>
          <w:rFonts w:ascii="宋体" w:hAnsi="宋体"/>
          <w:sz w:val="24"/>
        </w:rPr>
      </w:pPr>
      <w:r>
        <w:rPr>
          <w:rFonts w:hint="eastAsia" w:ascii="宋体" w:hAnsi="宋体"/>
          <w:sz w:val="24"/>
        </w:rPr>
        <w:t>法定代表人签字：</w:t>
      </w:r>
    </w:p>
    <w:p>
      <w:pPr>
        <w:spacing w:line="460" w:lineRule="exact"/>
        <w:ind w:firstLine="4920" w:firstLineChars="2050"/>
        <w:rPr>
          <w:rFonts w:ascii="宋体" w:hAnsi="宋体"/>
          <w:sz w:val="24"/>
        </w:rPr>
      </w:pPr>
      <w:r>
        <w:rPr>
          <w:rFonts w:hint="eastAsia" w:ascii="宋体" w:hAnsi="宋体"/>
          <w:sz w:val="24"/>
        </w:rPr>
        <w:t>受托代理人签字：</w:t>
      </w:r>
    </w:p>
    <w:p>
      <w:pPr>
        <w:spacing w:line="460" w:lineRule="exact"/>
        <w:ind w:firstLine="4920" w:firstLineChars="2050"/>
        <w:rPr>
          <w:rFonts w:ascii="宋体" w:hAnsi="宋体"/>
          <w:sz w:val="24"/>
        </w:rPr>
      </w:pPr>
      <w:r>
        <w:rPr>
          <w:rFonts w:hint="eastAsia" w:ascii="宋体" w:hAnsi="宋体"/>
          <w:sz w:val="24"/>
        </w:rPr>
        <w:t>日期：    年  月  日</w:t>
      </w:r>
    </w:p>
    <w:p>
      <w:pPr>
        <w:spacing w:line="460" w:lineRule="exact"/>
        <w:rPr>
          <w:rFonts w:ascii="宋体" w:hAnsi="宋体"/>
          <w:sz w:val="24"/>
        </w:rPr>
      </w:pPr>
      <w:r>
        <w:rPr>
          <w:rFonts w:hint="eastAsia" w:ascii="宋体" w:hAnsi="宋体"/>
          <w:sz w:val="24"/>
        </w:rPr>
        <w:t xml:space="preserve">    </w:t>
      </w:r>
    </w:p>
    <w:p>
      <w:pPr>
        <w:pStyle w:val="20"/>
        <w:spacing w:before="0" w:beforeAutospacing="0" w:after="0" w:afterAutospacing="0" w:line="460" w:lineRule="exact"/>
        <w:ind w:firstLine="420"/>
        <w:rPr>
          <w:sz w:val="24"/>
          <w:szCs w:val="24"/>
        </w:rPr>
      </w:pPr>
    </w:p>
    <w:p>
      <w:pPr>
        <w:spacing w:line="480" w:lineRule="auto"/>
        <w:rPr>
          <w:rFonts w:ascii="宋体" w:hAnsi="宋体"/>
          <w:color w:val="0000FF"/>
          <w:sz w:val="24"/>
        </w:rPr>
      </w:pPr>
      <w:r>
        <w:rPr>
          <w:rFonts w:hint="eastAsia" w:ascii="宋体" w:hAnsi="宋体"/>
          <w:color w:val="0000FF"/>
          <w:sz w:val="24"/>
        </w:rPr>
        <w:t>特别注意：</w:t>
      </w:r>
    </w:p>
    <w:p>
      <w:pPr>
        <w:spacing w:line="480" w:lineRule="auto"/>
        <w:rPr>
          <w:rFonts w:ascii="宋体" w:hAnsi="宋体"/>
          <w:color w:val="0000FF"/>
          <w:sz w:val="24"/>
        </w:rPr>
      </w:pPr>
      <w:r>
        <w:rPr>
          <w:rFonts w:hint="eastAsia" w:ascii="宋体" w:hAnsi="宋体"/>
          <w:color w:val="0000FF"/>
          <w:sz w:val="24"/>
        </w:rPr>
        <w:t>1、参与投标的卖方代表，必须是厂家的正式聘用员工（须提供制造厂家代表的身份证明文件，如劳动合同、社保局出具的连续缴费一年以上的《基本养老保险个人账户对账单》等），并要求厂家资质文件中随附法人代表或董事长或总经理名片（或清楚的联系方式）。来人如假冒厂家人员被查实，我方有权将其本人列入商务黑名单并通报全集团，后续将立即禁止集团各单位与其发生任何业务联系。</w:t>
      </w:r>
    </w:p>
    <w:p>
      <w:pPr>
        <w:pStyle w:val="20"/>
        <w:spacing w:before="0" w:beforeAutospacing="0" w:after="0" w:afterAutospacing="0" w:line="460" w:lineRule="exact"/>
        <w:ind w:firstLine="420"/>
        <w:rPr>
          <w:color w:val="0000FF"/>
          <w:sz w:val="24"/>
          <w:szCs w:val="24"/>
        </w:rPr>
      </w:pPr>
      <w:r>
        <w:rPr>
          <w:rFonts w:hint="eastAsia"/>
          <w:color w:val="0000FF"/>
          <w:sz w:val="24"/>
        </w:rPr>
        <w:t>2、若厂家派出人员提供的相关证明文件造假，可直接认定该参与人员为“</w:t>
      </w:r>
      <w:r>
        <w:rPr>
          <w:rFonts w:hint="eastAsia"/>
          <w:bCs/>
          <w:color w:val="0000FF"/>
          <w:sz w:val="24"/>
        </w:rPr>
        <w:t>掮客</w:t>
      </w:r>
      <w:r>
        <w:rPr>
          <w:rFonts w:hint="eastAsia"/>
          <w:color w:val="0000FF"/>
          <w:sz w:val="24"/>
        </w:rPr>
        <w:t>”，取消其供货或商谈资格，参与人员直接列入“黑名单”并发函告知制造厂家。同一制造厂家在集团范围内发生两起此类事件的，该制造厂家列入“黑名单”。</w:t>
      </w:r>
    </w:p>
    <w:p>
      <w:pPr>
        <w:pStyle w:val="20"/>
        <w:spacing w:before="0" w:beforeAutospacing="0" w:after="0" w:afterAutospacing="0" w:line="460" w:lineRule="exact"/>
        <w:ind w:firstLine="420"/>
        <w:rPr>
          <w:sz w:val="24"/>
          <w:szCs w:val="24"/>
        </w:rPr>
      </w:pPr>
    </w:p>
    <w:p>
      <w:pPr>
        <w:pStyle w:val="20"/>
        <w:spacing w:before="0" w:beforeAutospacing="0" w:after="0" w:afterAutospacing="0" w:line="460" w:lineRule="exact"/>
        <w:ind w:firstLine="420"/>
        <w:rPr>
          <w:sz w:val="24"/>
          <w:szCs w:val="24"/>
        </w:rPr>
      </w:pPr>
    </w:p>
    <w:p>
      <w:pPr>
        <w:pStyle w:val="3"/>
        <w:spacing w:before="0" w:after="0" w:line="460" w:lineRule="exact"/>
        <w:rPr>
          <w:rFonts w:ascii="宋体" w:hAnsi="宋体" w:eastAsia="宋体"/>
          <w:sz w:val="24"/>
          <w:szCs w:val="24"/>
        </w:rPr>
      </w:pPr>
      <w:bookmarkStart w:id="102" w:name="_Toc424376339"/>
      <w:r>
        <w:rPr>
          <w:rFonts w:hint="eastAsia" w:ascii="宋体" w:hAnsi="宋体" w:eastAsia="宋体"/>
          <w:sz w:val="24"/>
          <w:szCs w:val="24"/>
        </w:rPr>
        <w:t>6、投标人组织机构、财务状况</w:t>
      </w:r>
      <w:bookmarkEnd w:id="102"/>
      <w:bookmarkStart w:id="103" w:name="_Toc264901064"/>
    </w:p>
    <w:p/>
    <w:bookmarkEnd w:id="103"/>
    <w:p>
      <w:pPr>
        <w:spacing w:before="285" w:beforeLines="100" w:after="285" w:afterLines="100" w:line="460" w:lineRule="exact"/>
        <w:jc w:val="center"/>
        <w:rPr>
          <w:rFonts w:ascii="宋体" w:hAnsi="宋体"/>
          <w:sz w:val="24"/>
        </w:rPr>
      </w:pPr>
      <w:r>
        <w:rPr>
          <w:rFonts w:hint="eastAsia" w:ascii="宋体" w:hAnsi="宋体"/>
          <w:b/>
          <w:sz w:val="24"/>
          <w:u w:val="single"/>
        </w:rPr>
        <w:t xml:space="preserve">          </w:t>
      </w:r>
      <w:r>
        <w:rPr>
          <w:rFonts w:hint="eastAsia" w:ascii="宋体" w:hAnsi="宋体"/>
          <w:b/>
          <w:sz w:val="24"/>
        </w:rPr>
        <w:t>（投标人）组织机构、财务状况简介</w:t>
      </w:r>
    </w:p>
    <w:p>
      <w:pPr>
        <w:spacing w:line="460" w:lineRule="exact"/>
        <w:ind w:firstLine="480" w:firstLineChars="200"/>
        <w:rPr>
          <w:rFonts w:ascii="宋体" w:hAnsi="宋体"/>
          <w:sz w:val="24"/>
        </w:rPr>
      </w:pPr>
      <w:r>
        <w:rPr>
          <w:rFonts w:hint="eastAsia" w:ascii="宋体" w:hAnsi="宋体"/>
          <w:sz w:val="24"/>
        </w:rPr>
        <w:t>1、投标人组织机构</w:t>
      </w:r>
    </w:p>
    <w:p>
      <w:pPr>
        <w:spacing w:line="460" w:lineRule="exact"/>
        <w:ind w:firstLine="480" w:firstLineChars="200"/>
        <w:rPr>
          <w:rFonts w:ascii="宋体" w:hAnsi="宋体"/>
          <w:sz w:val="24"/>
        </w:rPr>
      </w:pPr>
      <w:r>
        <w:rPr>
          <w:rFonts w:hint="eastAsia" w:ascii="宋体" w:hAnsi="宋体"/>
          <w:sz w:val="24"/>
        </w:rPr>
        <w:t>单位简况（200字左右）：</w:t>
      </w:r>
    </w:p>
    <w:p>
      <w:pPr>
        <w:spacing w:line="460" w:lineRule="exact"/>
        <w:ind w:firstLine="480" w:firstLineChars="200"/>
        <w:rPr>
          <w:rFonts w:ascii="宋体" w:hAnsi="宋体"/>
          <w:sz w:val="24"/>
        </w:rPr>
      </w:pPr>
      <w:r>
        <w:rPr>
          <w:rFonts w:hint="eastAsia" w:ascii="宋体" w:hAnsi="宋体"/>
          <w:sz w:val="24"/>
        </w:rPr>
        <w:t>单位组织机构（可以图示）：</w:t>
      </w:r>
    </w:p>
    <w:p>
      <w:pPr>
        <w:spacing w:line="460" w:lineRule="exact"/>
        <w:ind w:firstLine="480" w:firstLineChars="200"/>
        <w:rPr>
          <w:rFonts w:ascii="宋体" w:hAnsi="宋体"/>
          <w:sz w:val="24"/>
        </w:rPr>
      </w:pPr>
      <w:r>
        <w:rPr>
          <w:rFonts w:hint="eastAsia" w:ascii="宋体" w:hAnsi="宋体"/>
          <w:sz w:val="24"/>
        </w:rPr>
        <w:t>单位职工总数、其中各级技术人员的情况、人数和组成比例：</w:t>
      </w:r>
    </w:p>
    <w:p>
      <w:pPr>
        <w:spacing w:line="460" w:lineRule="exact"/>
        <w:ind w:firstLine="480" w:firstLineChars="200"/>
        <w:rPr>
          <w:rFonts w:ascii="宋体" w:hAnsi="宋体"/>
          <w:sz w:val="24"/>
        </w:rPr>
      </w:pPr>
      <w:r>
        <w:rPr>
          <w:rFonts w:hint="eastAsia" w:ascii="宋体" w:hAnsi="宋体"/>
          <w:sz w:val="24"/>
        </w:rPr>
        <w:t>单位的优势及特长：</w:t>
      </w:r>
    </w:p>
    <w:p>
      <w:pPr>
        <w:spacing w:line="460" w:lineRule="exact"/>
        <w:ind w:firstLine="480" w:firstLineChars="200"/>
        <w:rPr>
          <w:rFonts w:ascii="宋体" w:hAnsi="宋体"/>
          <w:sz w:val="24"/>
        </w:rPr>
      </w:pPr>
      <w:r>
        <w:rPr>
          <w:rFonts w:hint="eastAsia" w:ascii="宋体" w:hAnsi="宋体"/>
          <w:sz w:val="24"/>
        </w:rPr>
        <w:t>2、投标人财务状况</w:t>
      </w:r>
    </w:p>
    <w:p>
      <w:pPr>
        <w:spacing w:line="460" w:lineRule="exact"/>
        <w:ind w:firstLine="480" w:firstLineChars="200"/>
        <w:rPr>
          <w:rFonts w:ascii="宋体" w:hAnsi="宋体"/>
          <w:sz w:val="24"/>
        </w:rPr>
      </w:pPr>
      <w:r>
        <w:rPr>
          <w:rFonts w:hint="eastAsia" w:ascii="宋体" w:hAnsi="宋体"/>
          <w:sz w:val="24"/>
        </w:rPr>
        <w:t>资产总额：</w:t>
      </w:r>
    </w:p>
    <w:p>
      <w:pPr>
        <w:spacing w:line="460" w:lineRule="exact"/>
        <w:ind w:firstLine="480" w:firstLineChars="200"/>
        <w:rPr>
          <w:rFonts w:ascii="宋体" w:hAnsi="宋体"/>
          <w:sz w:val="24"/>
        </w:rPr>
      </w:pPr>
      <w:r>
        <w:rPr>
          <w:rFonts w:hint="eastAsia" w:ascii="宋体" w:hAnsi="宋体"/>
          <w:sz w:val="24"/>
        </w:rPr>
        <w:t>流动资产：</w:t>
      </w:r>
    </w:p>
    <w:p>
      <w:pPr>
        <w:spacing w:line="460" w:lineRule="exact"/>
        <w:ind w:firstLine="480" w:firstLineChars="200"/>
        <w:rPr>
          <w:rFonts w:ascii="宋体" w:hAnsi="宋体"/>
          <w:sz w:val="24"/>
        </w:rPr>
      </w:pPr>
      <w:r>
        <w:rPr>
          <w:rFonts w:hint="eastAsia" w:ascii="宋体" w:hAnsi="宋体"/>
          <w:sz w:val="24"/>
        </w:rPr>
        <w:t>其中：自由资金   万元，银行贷款   万元。</w:t>
      </w:r>
    </w:p>
    <w:p>
      <w:pPr>
        <w:spacing w:line="460" w:lineRule="exact"/>
        <w:ind w:firstLine="480" w:firstLineChars="200"/>
        <w:rPr>
          <w:rFonts w:ascii="宋体" w:hAnsi="宋体"/>
          <w:sz w:val="24"/>
        </w:rPr>
      </w:pPr>
      <w:r>
        <w:rPr>
          <w:rFonts w:hint="eastAsia" w:ascii="宋体" w:hAnsi="宋体"/>
          <w:sz w:val="24"/>
        </w:rPr>
        <w:t>固定资产：原值    万元，净值   万元。</w:t>
      </w:r>
    </w:p>
    <w:p>
      <w:pPr>
        <w:spacing w:line="460" w:lineRule="exact"/>
        <w:ind w:firstLine="480" w:firstLineChars="200"/>
        <w:rPr>
          <w:rFonts w:ascii="宋体" w:hAnsi="宋体"/>
          <w:sz w:val="24"/>
        </w:rPr>
      </w:pPr>
      <w:r>
        <w:rPr>
          <w:rFonts w:hint="eastAsia" w:ascii="宋体" w:hAnsi="宋体"/>
          <w:sz w:val="24"/>
        </w:rPr>
        <w:t>负债总额：</w:t>
      </w:r>
    </w:p>
    <w:p>
      <w:pPr>
        <w:spacing w:line="460" w:lineRule="exact"/>
        <w:ind w:firstLine="480" w:firstLineChars="200"/>
        <w:rPr>
          <w:rFonts w:ascii="宋体" w:hAnsi="宋体"/>
          <w:sz w:val="24"/>
        </w:rPr>
      </w:pPr>
      <w:r>
        <w:rPr>
          <w:rFonts w:hint="eastAsia" w:ascii="宋体" w:hAnsi="宋体"/>
          <w:sz w:val="24"/>
        </w:rPr>
        <w:t>流动负债：</w:t>
      </w:r>
    </w:p>
    <w:p>
      <w:pPr>
        <w:spacing w:line="460" w:lineRule="exact"/>
        <w:ind w:firstLine="480" w:firstLineChars="200"/>
        <w:rPr>
          <w:rFonts w:ascii="宋体" w:hAnsi="宋体"/>
          <w:sz w:val="24"/>
        </w:rPr>
      </w:pPr>
      <w:r>
        <w:rPr>
          <w:rFonts w:hint="eastAsia" w:ascii="宋体" w:hAnsi="宋体"/>
          <w:sz w:val="24"/>
        </w:rPr>
        <w:t>长期负债：</w:t>
      </w:r>
    </w:p>
    <w:p>
      <w:pPr>
        <w:spacing w:line="460" w:lineRule="exact"/>
        <w:ind w:firstLine="480" w:firstLineChars="200"/>
        <w:rPr>
          <w:rFonts w:ascii="宋体" w:hAnsi="宋体"/>
          <w:sz w:val="24"/>
        </w:rPr>
      </w:pPr>
      <w:r>
        <w:rPr>
          <w:rFonts w:hint="eastAsia" w:ascii="宋体" w:hAnsi="宋体"/>
          <w:sz w:val="24"/>
        </w:rPr>
        <w:t>企业开户行、关系行的银行名称、地址：</w:t>
      </w: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napToGrid w:val="0"/>
        <w:spacing w:line="460" w:lineRule="exact"/>
        <w:outlineLvl w:val="1"/>
        <w:rPr>
          <w:rFonts w:ascii="宋体" w:hAnsi="宋体"/>
          <w:bCs/>
          <w:sz w:val="24"/>
        </w:rPr>
      </w:pPr>
      <w:r>
        <w:rPr>
          <w:rFonts w:hint="eastAsia" w:ascii="宋体" w:hAnsi="宋体"/>
          <w:sz w:val="24"/>
        </w:rPr>
        <w:t xml:space="preserve">                                      </w:t>
      </w:r>
      <w:bookmarkStart w:id="104" w:name="_Toc357259004"/>
      <w:bookmarkStart w:id="105" w:name="_Toc357265532"/>
      <w:bookmarkStart w:id="106" w:name="_Toc357151160"/>
      <w:bookmarkStart w:id="107" w:name="_Toc357083422"/>
      <w:bookmarkStart w:id="108" w:name="_Toc424376340"/>
      <w:bookmarkStart w:id="109" w:name="_Toc357091106"/>
      <w:r>
        <w:rPr>
          <w:rFonts w:hint="eastAsia" w:ascii="宋体" w:hAnsi="宋体"/>
          <w:bCs/>
          <w:sz w:val="24"/>
        </w:rPr>
        <w:t>投标人（加盖公章）：</w:t>
      </w:r>
      <w:bookmarkEnd w:id="104"/>
      <w:bookmarkEnd w:id="105"/>
      <w:bookmarkEnd w:id="106"/>
      <w:bookmarkEnd w:id="107"/>
      <w:bookmarkEnd w:id="108"/>
      <w:bookmarkEnd w:id="109"/>
    </w:p>
    <w:p>
      <w:pPr>
        <w:snapToGrid w:val="0"/>
        <w:spacing w:line="460" w:lineRule="exact"/>
        <w:outlineLvl w:val="1"/>
        <w:rPr>
          <w:rFonts w:ascii="宋体" w:hAnsi="宋体"/>
          <w:bCs/>
          <w:sz w:val="24"/>
        </w:rPr>
      </w:pPr>
      <w:r>
        <w:rPr>
          <w:rFonts w:hint="eastAsia" w:ascii="宋体" w:hAnsi="宋体"/>
          <w:bCs/>
          <w:sz w:val="24"/>
        </w:rPr>
        <w:t xml:space="preserve">                                      </w:t>
      </w:r>
      <w:bookmarkStart w:id="110" w:name="_Toc424376341"/>
      <w:bookmarkStart w:id="111" w:name="_Toc357265533"/>
      <w:bookmarkStart w:id="112" w:name="_Toc357151161"/>
      <w:bookmarkStart w:id="113" w:name="_Toc357259005"/>
      <w:r>
        <w:rPr>
          <w:rFonts w:hint="eastAsia" w:ascii="宋体" w:hAnsi="宋体"/>
          <w:bCs/>
          <w:sz w:val="24"/>
        </w:rPr>
        <w:t>法定代表人或受托代理人签字：</w:t>
      </w:r>
      <w:bookmarkEnd w:id="110"/>
      <w:bookmarkEnd w:id="111"/>
      <w:bookmarkEnd w:id="112"/>
      <w:bookmarkEnd w:id="113"/>
    </w:p>
    <w:p>
      <w:pPr>
        <w:snapToGrid w:val="0"/>
        <w:spacing w:line="460" w:lineRule="exact"/>
        <w:outlineLvl w:val="1"/>
        <w:rPr>
          <w:rFonts w:ascii="宋体" w:hAnsi="宋体"/>
          <w:bCs/>
          <w:sz w:val="24"/>
        </w:rPr>
      </w:pPr>
      <w:r>
        <w:rPr>
          <w:rFonts w:hint="eastAsia" w:ascii="宋体" w:hAnsi="宋体"/>
          <w:bCs/>
          <w:sz w:val="24"/>
        </w:rPr>
        <w:t xml:space="preserve">                                      </w:t>
      </w:r>
      <w:bookmarkStart w:id="114" w:name="_Toc357265534"/>
      <w:bookmarkStart w:id="115" w:name="_Toc357259006"/>
      <w:bookmarkStart w:id="116" w:name="_Toc357151162"/>
      <w:bookmarkStart w:id="117" w:name="_Toc424376342"/>
      <w:r>
        <w:rPr>
          <w:rFonts w:hint="eastAsia" w:ascii="宋体" w:hAnsi="宋体"/>
          <w:bCs/>
          <w:sz w:val="24"/>
        </w:rPr>
        <w:t>日期：    年  月  日</w:t>
      </w:r>
      <w:bookmarkEnd w:id="114"/>
      <w:bookmarkEnd w:id="115"/>
      <w:bookmarkEnd w:id="116"/>
      <w:bookmarkEnd w:id="117"/>
    </w:p>
    <w:p>
      <w:pPr>
        <w:snapToGrid w:val="0"/>
        <w:spacing w:line="460" w:lineRule="exact"/>
        <w:outlineLvl w:val="1"/>
        <w:rPr>
          <w:rFonts w:ascii="宋体" w:hAnsi="宋体"/>
          <w:sz w:val="24"/>
        </w:rPr>
      </w:pPr>
      <w:r>
        <w:rPr>
          <w:rFonts w:hint="eastAsia" w:ascii="宋体" w:hAnsi="宋体"/>
          <w:bCs/>
          <w:sz w:val="24"/>
        </w:rPr>
        <w:t xml:space="preserve">                                      </w:t>
      </w: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rPr>
          <w:rFonts w:ascii="宋体" w:hAnsi="宋体"/>
          <w:sz w:val="24"/>
        </w:rPr>
      </w:pPr>
    </w:p>
    <w:p>
      <w:pPr>
        <w:pStyle w:val="3"/>
        <w:rPr>
          <w:rFonts w:ascii="宋体" w:hAnsi="宋体" w:eastAsia="宋体"/>
          <w:sz w:val="24"/>
          <w:szCs w:val="24"/>
        </w:rPr>
      </w:pPr>
      <w:bookmarkStart w:id="118" w:name="_Toc424376343"/>
      <w:r>
        <w:rPr>
          <w:rFonts w:hint="eastAsia" w:ascii="宋体" w:hAnsi="宋体" w:eastAsia="宋体"/>
          <w:sz w:val="24"/>
          <w:szCs w:val="24"/>
        </w:rPr>
        <w:t>7、商务文件外包装袋封面格式</w:t>
      </w:r>
      <w:bookmarkEnd w:id="118"/>
    </w:p>
    <w:p>
      <w:pPr>
        <w:spacing w:line="460" w:lineRule="exact"/>
        <w:jc w:val="center"/>
        <w:rPr>
          <w:rFonts w:ascii="宋体" w:hAnsi="宋体"/>
          <w:color w:val="FF0000"/>
          <w:sz w:val="24"/>
        </w:rPr>
      </w:pPr>
      <w:r>
        <w:rPr>
          <w:rFonts w:hint="eastAsia" w:ascii="宋体" w:hAnsi="宋体"/>
          <w:b/>
          <w:bCs/>
          <w:sz w:val="24"/>
        </w:rPr>
        <w:t>商务文件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或电子版本）</w:t>
      </w:r>
    </w:p>
    <w:p>
      <w:pPr>
        <w:snapToGrid w:val="0"/>
        <w:spacing w:line="460" w:lineRule="exact"/>
        <w:jc w:val="center"/>
        <w:rPr>
          <w:rFonts w:ascii="宋体" w:hAnsi="宋体"/>
          <w:bCs/>
          <w:sz w:val="24"/>
        </w:rPr>
      </w:pPr>
    </w:p>
    <w:p>
      <w:pPr>
        <w:spacing w:line="460" w:lineRule="exact"/>
        <w:ind w:firstLine="480" w:firstLineChars="200"/>
        <w:rPr>
          <w:rFonts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ascii="宋体" w:hAnsi="宋体"/>
          <w:b/>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pStyle w:val="5"/>
        <w:snapToGrid w:val="0"/>
        <w:spacing w:line="460" w:lineRule="exact"/>
        <w:ind w:firstLine="4080" w:firstLineChars="1700"/>
        <w:rPr>
          <w:rFonts w:ascii="宋体" w:hAnsi="宋体"/>
          <w:bCs/>
          <w:sz w:val="24"/>
          <w:szCs w:val="24"/>
        </w:rPr>
      </w:pPr>
      <w:r>
        <w:rPr>
          <w:rFonts w:hint="eastAsia" w:ascii="宋体" w:hAnsi="宋体"/>
          <w:sz w:val="24"/>
          <w:szCs w:val="24"/>
        </w:rPr>
        <w:t>在</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时</w:t>
      </w:r>
      <w:r>
        <w:rPr>
          <w:rFonts w:ascii="宋体" w:hAnsi="宋体"/>
          <w:sz w:val="24"/>
          <w:szCs w:val="24"/>
        </w:rPr>
        <w:t xml:space="preserve">  </w:t>
      </w:r>
      <w:r>
        <w:rPr>
          <w:rFonts w:hint="eastAsia" w:ascii="宋体" w:hAnsi="宋体"/>
          <w:sz w:val="24"/>
          <w:szCs w:val="24"/>
        </w:rPr>
        <w:t>分之前不得启封</w:t>
      </w:r>
    </w:p>
    <w:p>
      <w:pPr>
        <w:snapToGrid w:val="0"/>
        <w:spacing w:line="460" w:lineRule="exact"/>
        <w:jc w:val="center"/>
        <w:rPr>
          <w:rFonts w:ascii="宋体" w:hAnsi="宋体"/>
          <w:bCs/>
          <w:sz w:val="24"/>
        </w:rPr>
      </w:pP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rPr>
          <w:rFonts w:ascii="宋体" w:hAnsi="宋体"/>
          <w:sz w:val="24"/>
        </w:rPr>
      </w:pPr>
    </w:p>
    <w:p>
      <w:pPr>
        <w:spacing w:line="460" w:lineRule="exact"/>
        <w:rPr>
          <w:rFonts w:ascii="宋体" w:hAnsi="宋体"/>
          <w:sz w:val="24"/>
        </w:rPr>
        <w:sectPr>
          <w:pgSz w:w="11907" w:h="16840"/>
          <w:pgMar w:top="1701" w:right="1418" w:bottom="1418" w:left="1701" w:header="851" w:footer="992" w:gutter="0"/>
          <w:cols w:space="720" w:num="1"/>
          <w:docGrid w:type="lines" w:linePitch="285" w:charSpace="0"/>
        </w:sectPr>
      </w:pPr>
      <w:r>
        <w:rPr>
          <w:rFonts w:hint="eastAsia" w:ascii="宋体" w:hAnsi="宋体"/>
          <w:sz w:val="24"/>
        </w:rPr>
        <w:t xml:space="preserve">  </w:t>
      </w:r>
    </w:p>
    <w:p>
      <w:pPr>
        <w:pStyle w:val="3"/>
        <w:spacing w:before="0" w:after="0" w:line="460" w:lineRule="exact"/>
        <w:rPr>
          <w:rFonts w:ascii="宋体" w:hAnsi="宋体" w:eastAsia="宋体"/>
          <w:sz w:val="24"/>
          <w:szCs w:val="24"/>
        </w:rPr>
      </w:pPr>
      <w:bookmarkStart w:id="119" w:name="_Toc357091108"/>
      <w:bookmarkStart w:id="120" w:name="_Toc357083424"/>
      <w:bookmarkStart w:id="121" w:name="_Toc424376344"/>
      <w:r>
        <w:rPr>
          <w:rFonts w:hint="eastAsia" w:ascii="宋体" w:hAnsi="宋体" w:eastAsia="宋体"/>
          <w:sz w:val="24"/>
          <w:szCs w:val="24"/>
        </w:rPr>
        <w:t>8、商务文件封面格式</w:t>
      </w:r>
      <w:bookmarkEnd w:id="119"/>
      <w:bookmarkEnd w:id="120"/>
      <w:bookmarkEnd w:id="121"/>
    </w:p>
    <w:p>
      <w:pPr>
        <w:snapToGrid w:val="0"/>
        <w:spacing w:line="460" w:lineRule="exact"/>
        <w:rPr>
          <w:rFonts w:ascii="宋体" w:hAnsi="宋体"/>
          <w:sz w:val="24"/>
        </w:rPr>
      </w:pPr>
    </w:p>
    <w:p>
      <w:pPr>
        <w:spacing w:line="460" w:lineRule="exact"/>
        <w:jc w:val="center"/>
        <w:rPr>
          <w:rFonts w:ascii="宋体" w:hAnsi="宋体"/>
          <w:color w:val="FF0000"/>
          <w:sz w:val="24"/>
        </w:rPr>
      </w:pPr>
      <w:r>
        <w:rPr>
          <w:rFonts w:hint="eastAsia" w:ascii="宋体" w:hAnsi="宋体"/>
          <w:b/>
          <w:bCs/>
          <w:sz w:val="24"/>
        </w:rPr>
        <w:t>商务文件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或电子版本）</w:t>
      </w:r>
    </w:p>
    <w:p>
      <w:pPr>
        <w:snapToGrid w:val="0"/>
        <w:spacing w:line="460" w:lineRule="exact"/>
        <w:jc w:val="center"/>
        <w:rPr>
          <w:rFonts w:ascii="宋体" w:hAnsi="宋体"/>
          <w:bCs/>
          <w:sz w:val="24"/>
        </w:rPr>
      </w:pPr>
    </w:p>
    <w:p>
      <w:pPr>
        <w:spacing w:line="460" w:lineRule="exact"/>
        <w:ind w:firstLine="480" w:firstLineChars="200"/>
        <w:rPr>
          <w:rFonts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napToGrid w:val="0"/>
        <w:spacing w:line="460" w:lineRule="exact"/>
        <w:ind w:firstLine="645"/>
        <w:jc w:val="center"/>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Style w:val="20"/>
        <w:spacing w:before="0" w:beforeAutospacing="0" w:after="0" w:afterAutospacing="0" w:line="460" w:lineRule="exact"/>
        <w:rPr>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3"/>
        <w:spacing w:before="0" w:after="0" w:line="460" w:lineRule="exact"/>
        <w:rPr>
          <w:rFonts w:ascii="宋体" w:hAnsi="宋体" w:eastAsia="宋体"/>
          <w:sz w:val="24"/>
          <w:szCs w:val="24"/>
        </w:rPr>
      </w:pPr>
      <w:bookmarkStart w:id="122" w:name="_Toc424376345"/>
      <w:r>
        <w:rPr>
          <w:rFonts w:hint="eastAsia" w:ascii="宋体" w:hAnsi="宋体" w:eastAsia="宋体"/>
          <w:sz w:val="24"/>
          <w:szCs w:val="24"/>
        </w:rPr>
        <w:t>9、商务文件目录</w:t>
      </w:r>
      <w:bookmarkEnd w:id="122"/>
    </w:p>
    <w:p>
      <w:pPr>
        <w:snapToGrid w:val="0"/>
        <w:spacing w:before="285" w:beforeLines="100" w:after="285" w:afterLines="100" w:line="460" w:lineRule="exact"/>
        <w:jc w:val="center"/>
        <w:rPr>
          <w:rFonts w:ascii="宋体" w:hAnsi="宋体"/>
          <w:b/>
          <w:sz w:val="24"/>
        </w:rPr>
      </w:pPr>
      <w:r>
        <w:rPr>
          <w:rFonts w:hint="eastAsia" w:ascii="宋体" w:hAnsi="宋体"/>
          <w:b/>
          <w:sz w:val="24"/>
        </w:rPr>
        <w:t>商务文件目录</w:t>
      </w:r>
    </w:p>
    <w:p>
      <w:pPr>
        <w:spacing w:line="460" w:lineRule="exact"/>
        <w:ind w:firstLine="480" w:firstLineChars="200"/>
        <w:rPr>
          <w:rFonts w:ascii="宋体" w:hAnsi="宋体"/>
          <w:sz w:val="24"/>
        </w:rPr>
      </w:pPr>
      <w:r>
        <w:rPr>
          <w:rFonts w:hint="eastAsia" w:ascii="宋体" w:hAnsi="宋体"/>
          <w:sz w:val="24"/>
        </w:rPr>
        <w:t>1、商务响应表（不得包含任何投标报价文件）</w:t>
      </w: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3"/>
        <w:spacing w:before="0" w:after="0" w:line="460" w:lineRule="exact"/>
        <w:rPr>
          <w:rFonts w:ascii="宋体" w:hAnsi="宋体" w:eastAsia="宋体"/>
          <w:sz w:val="24"/>
          <w:szCs w:val="24"/>
        </w:rPr>
      </w:pPr>
      <w:bookmarkStart w:id="123" w:name="_Toc424376346"/>
      <w:r>
        <w:rPr>
          <w:rFonts w:hint="eastAsia" w:ascii="宋体" w:hAnsi="宋体" w:eastAsia="宋体"/>
          <w:sz w:val="24"/>
          <w:szCs w:val="24"/>
        </w:rPr>
        <w:t>10、商务响应表</w:t>
      </w:r>
      <w:bookmarkEnd w:id="123"/>
    </w:p>
    <w:p>
      <w:pPr>
        <w:pStyle w:val="20"/>
        <w:spacing w:before="285" w:beforeLines="100" w:beforeAutospacing="0" w:after="285" w:afterLines="100" w:afterAutospacing="0" w:line="460" w:lineRule="exact"/>
        <w:jc w:val="center"/>
        <w:rPr>
          <w:b/>
          <w:sz w:val="24"/>
          <w:szCs w:val="24"/>
        </w:rPr>
      </w:pPr>
      <w:r>
        <w:rPr>
          <w:rFonts w:hint="eastAsia"/>
          <w:b/>
          <w:sz w:val="24"/>
          <w:szCs w:val="24"/>
        </w:rPr>
        <w:t>商务响应表</w:t>
      </w:r>
    </w:p>
    <w:tbl>
      <w:tblPr>
        <w:tblStyle w:val="25"/>
        <w:tblW w:w="91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19"/>
        <w:gridCol w:w="6237"/>
        <w:gridCol w:w="748"/>
        <w:gridCol w:w="11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3" w:hRule="atLeast"/>
          <w:tblHeader/>
          <w:jc w:val="center"/>
        </w:trPr>
        <w:tc>
          <w:tcPr>
            <w:tcW w:w="10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b/>
                <w:sz w:val="24"/>
              </w:rPr>
            </w:pPr>
            <w:r>
              <w:rPr>
                <w:rFonts w:hint="eastAsia" w:ascii="宋体" w:hAnsi="宋体"/>
                <w:b/>
                <w:sz w:val="24"/>
              </w:rPr>
              <w:t>项目</w:t>
            </w:r>
          </w:p>
        </w:tc>
        <w:tc>
          <w:tcPr>
            <w:tcW w:w="623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b/>
                <w:sz w:val="24"/>
              </w:rPr>
            </w:pPr>
            <w:r>
              <w:rPr>
                <w:rFonts w:hint="eastAsia" w:ascii="宋体" w:hAnsi="宋体"/>
                <w:b/>
                <w:sz w:val="24"/>
              </w:rPr>
              <w:t>招标文件要求</w:t>
            </w:r>
          </w:p>
        </w:tc>
        <w:tc>
          <w:tcPr>
            <w:tcW w:w="7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b/>
                <w:sz w:val="24"/>
              </w:rPr>
            </w:pPr>
            <w:r>
              <w:rPr>
                <w:rFonts w:hint="eastAsia" w:ascii="宋体" w:hAnsi="宋体"/>
                <w:b/>
                <w:sz w:val="24"/>
              </w:rPr>
              <w:t>是否响应</w:t>
            </w:r>
          </w:p>
        </w:tc>
        <w:tc>
          <w:tcPr>
            <w:tcW w:w="111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35" w:hRule="atLeast"/>
          <w:jc w:val="center"/>
        </w:trPr>
        <w:tc>
          <w:tcPr>
            <w:tcW w:w="10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总体要求</w:t>
            </w:r>
          </w:p>
        </w:tc>
        <w:tc>
          <w:tcPr>
            <w:tcW w:w="6237"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sz w:val="24"/>
              </w:rPr>
            </w:pPr>
            <w:r>
              <w:rPr>
                <w:rFonts w:hint="eastAsia"/>
                <w:sz w:val="24"/>
              </w:rPr>
              <w:t>卖方</w:t>
            </w:r>
            <w:r>
              <w:rPr>
                <w:sz w:val="24"/>
              </w:rPr>
              <w:t>需按本招标文件的要求完成</w:t>
            </w:r>
            <w:r>
              <w:rPr>
                <w:rFonts w:hAnsi="宋体"/>
                <w:sz w:val="24"/>
              </w:rPr>
              <w:t>货物的</w:t>
            </w:r>
            <w:r>
              <w:rPr>
                <w:rFonts w:hint="eastAsia" w:hAnsi="宋体"/>
                <w:sz w:val="24"/>
              </w:rPr>
              <w:t>生产</w:t>
            </w:r>
            <w:r>
              <w:rPr>
                <w:rFonts w:hAnsi="宋体"/>
                <w:sz w:val="24"/>
              </w:rPr>
              <w:t>、包装、运输、保险、检验及售后技术服务</w:t>
            </w:r>
            <w:r>
              <w:rPr>
                <w:sz w:val="24"/>
              </w:rPr>
              <w:t>等工作，按工作顺序提交所需的资料，所有资料必须符合本招标文件的要求，费用应全部包含在总报价中（含税）。</w:t>
            </w:r>
          </w:p>
        </w:tc>
        <w:tc>
          <w:tcPr>
            <w:tcW w:w="7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8" w:hRule="atLeast"/>
          <w:jc w:val="center"/>
        </w:trPr>
        <w:tc>
          <w:tcPr>
            <w:tcW w:w="1019" w:type="dxa"/>
            <w:vMerge w:val="restart"/>
            <w:tcBorders>
              <w:top w:val="single" w:color="auto" w:sz="4" w:space="0"/>
              <w:left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供货要求</w:t>
            </w: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ascii="宋体" w:hAnsi="宋体"/>
                <w:sz w:val="24"/>
              </w:rPr>
            </w:pPr>
            <w:r>
              <w:rPr>
                <w:rFonts w:hint="eastAsia" w:ascii="宋体" w:hAnsi="宋体"/>
                <w:sz w:val="24"/>
              </w:rPr>
              <w:t>卖方负责订单规定的期限内，送货至买方指定地点。货物交付前的一切风险和责任由卖方承担。</w:t>
            </w:r>
          </w:p>
        </w:tc>
        <w:tc>
          <w:tcPr>
            <w:tcW w:w="74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jc w:val="center"/>
        </w:trPr>
        <w:tc>
          <w:tcPr>
            <w:tcW w:w="1019" w:type="dxa"/>
            <w:vMerge w:val="continue"/>
            <w:tcBorders>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ascii="宋体" w:hAnsi="宋体"/>
                <w:color w:val="000000"/>
                <w:sz w:val="24"/>
              </w:rPr>
            </w:pPr>
            <w:r>
              <w:rPr>
                <w:rFonts w:hint="eastAsia" w:ascii="宋体" w:hAnsi="宋体"/>
                <w:sz w:val="24"/>
              </w:rPr>
              <w:t>交付的货物必须附随必须的一切技术文件和资料（中文版本），卖方须列明清单，在货物交付时一并移交买方。</w:t>
            </w:r>
          </w:p>
        </w:tc>
        <w:tc>
          <w:tcPr>
            <w:tcW w:w="74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2" w:hRule="atLeast"/>
          <w:jc w:val="center"/>
        </w:trPr>
        <w:tc>
          <w:tcPr>
            <w:tcW w:w="10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color w:val="000000"/>
                <w:sz w:val="24"/>
              </w:rPr>
            </w:pPr>
            <w:r>
              <w:rPr>
                <w:rFonts w:hint="eastAsia" w:ascii="宋体" w:hAnsi="宋体"/>
                <w:color w:val="000000"/>
                <w:sz w:val="24"/>
              </w:rPr>
              <w:t>付款方式</w:t>
            </w:r>
          </w:p>
        </w:tc>
        <w:tc>
          <w:tcPr>
            <w:tcW w:w="62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（1）：付款方式和付款条件：</w:t>
            </w:r>
          </w:p>
          <w:p>
            <w:pPr>
              <w:spacing w:line="360" w:lineRule="auto"/>
              <w:ind w:left="105" w:leftChars="50" w:firstLine="376" w:firstLineChars="157"/>
              <w:rPr>
                <w:rFonts w:ascii="宋体" w:hAnsi="宋体"/>
                <w:sz w:val="24"/>
              </w:rPr>
            </w:pPr>
            <w:r>
              <w:rPr>
                <w:rFonts w:hint="eastAsia" w:ascii="宋体" w:hAnsi="宋体"/>
                <w:sz w:val="24"/>
              </w:rPr>
              <w:t>货到买方合同指定交货地点，经买方对集装袋单重抽样称重合格或抽样送检检测合格后，凭卖方提供的税率为16%的增值税专用发票货到90天内支付100%货款。</w:t>
            </w:r>
          </w:p>
          <w:p>
            <w:pPr>
              <w:pStyle w:val="20"/>
              <w:spacing w:before="0" w:beforeAutospacing="0" w:after="0" w:afterAutospacing="0" w:line="360" w:lineRule="auto"/>
              <w:ind w:firstLine="120" w:firstLineChars="50"/>
              <w:rPr>
                <w:color w:val="auto"/>
                <w:kern w:val="2"/>
                <w:sz w:val="24"/>
                <w:szCs w:val="24"/>
              </w:rPr>
            </w:pPr>
            <w:r>
              <w:rPr>
                <w:rFonts w:hint="eastAsia"/>
                <w:color w:val="auto"/>
                <w:kern w:val="2"/>
                <w:sz w:val="24"/>
                <w:szCs w:val="24"/>
              </w:rPr>
              <w:t>（2）：付款方式和付款条件的修改由投标方提出（可以偏离标书要求），但付款方式和条件将作为重要的评标的依据。</w:t>
            </w:r>
          </w:p>
        </w:tc>
        <w:tc>
          <w:tcPr>
            <w:tcW w:w="74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6" w:hRule="atLeast"/>
          <w:jc w:val="center"/>
        </w:trPr>
        <w:tc>
          <w:tcPr>
            <w:tcW w:w="10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质量</w:t>
            </w:r>
          </w:p>
          <w:p>
            <w:pPr>
              <w:snapToGrid w:val="0"/>
              <w:spacing w:line="460" w:lineRule="exact"/>
              <w:jc w:val="center"/>
              <w:rPr>
                <w:rFonts w:ascii="宋体" w:hAnsi="宋体"/>
                <w:sz w:val="24"/>
              </w:rPr>
            </w:pPr>
            <w:r>
              <w:rPr>
                <w:rFonts w:hint="eastAsia" w:ascii="宋体" w:hAnsi="宋体"/>
                <w:sz w:val="24"/>
              </w:rPr>
              <w:t>保证期</w:t>
            </w: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ascii="宋体" w:hAnsi="宋体"/>
                <w:sz w:val="24"/>
              </w:rPr>
            </w:pPr>
            <w:r>
              <w:rPr>
                <w:rFonts w:hint="eastAsia" w:ascii="宋体" w:hAnsi="宋体"/>
                <w:sz w:val="24"/>
                <w:u w:val="single"/>
              </w:rPr>
              <w:t>1</w:t>
            </w:r>
            <w:r>
              <w:rPr>
                <w:rFonts w:hint="eastAsia" w:ascii="宋体" w:hAnsi="宋体"/>
                <w:sz w:val="24"/>
              </w:rPr>
              <w:t>年，自货物抽样检测验收合格之日起算。</w:t>
            </w:r>
          </w:p>
        </w:tc>
        <w:tc>
          <w:tcPr>
            <w:tcW w:w="74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10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售后服务</w:t>
            </w:r>
          </w:p>
          <w:p>
            <w:pPr>
              <w:snapToGrid w:val="0"/>
              <w:spacing w:line="460" w:lineRule="exact"/>
              <w:jc w:val="center"/>
              <w:rPr>
                <w:rFonts w:ascii="宋体" w:hAnsi="宋体"/>
                <w:sz w:val="24"/>
              </w:rPr>
            </w:pPr>
            <w:r>
              <w:rPr>
                <w:rFonts w:hint="eastAsia" w:ascii="宋体" w:hAnsi="宋体"/>
                <w:sz w:val="24"/>
              </w:rPr>
              <w:t>要求</w:t>
            </w:r>
          </w:p>
        </w:tc>
        <w:tc>
          <w:tcPr>
            <w:tcW w:w="6237"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bCs/>
                <w:sz w:val="24"/>
              </w:rPr>
            </w:pPr>
            <w:r>
              <w:rPr>
                <w:rFonts w:hAnsi="宋体"/>
                <w:sz w:val="24"/>
              </w:rPr>
              <w:t>在质量保证期内，卖方应对货物出现的质量及安全问题负责处理解决并承担一切费用。卖方应在接到买方通知后</w:t>
            </w:r>
            <w:r>
              <w:rPr>
                <w:rFonts w:hint="eastAsia"/>
                <w:sz w:val="24"/>
              </w:rPr>
              <w:t>4</w:t>
            </w:r>
            <w:r>
              <w:rPr>
                <w:rFonts w:hAnsi="宋体"/>
                <w:sz w:val="24"/>
              </w:rPr>
              <w:t>小时内响应，</w:t>
            </w:r>
            <w:r>
              <w:rPr>
                <w:rFonts w:hint="eastAsia"/>
                <w:sz w:val="24"/>
              </w:rPr>
              <w:t>2天内予以更换合格货物</w:t>
            </w:r>
            <w:r>
              <w:rPr>
                <w:rFonts w:hAnsi="宋体"/>
                <w:sz w:val="24"/>
              </w:rPr>
              <w:t>。</w:t>
            </w:r>
            <w:r>
              <w:rPr>
                <w:rFonts w:hint="eastAsia" w:hAnsi="宋体"/>
                <w:sz w:val="24"/>
              </w:rPr>
              <w:t>前述涉及质量问题的货物如买方已部分使用的，对已使用部分买方有权不予支付任何货款或要求卖方退回买方已支付的货款，因此给买方造成损失的，买方有权进行索赔。</w:t>
            </w:r>
          </w:p>
        </w:tc>
        <w:tc>
          <w:tcPr>
            <w:tcW w:w="7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101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合同文本</w:t>
            </w:r>
          </w:p>
        </w:tc>
        <w:tc>
          <w:tcPr>
            <w:tcW w:w="6237"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sz w:val="24"/>
              </w:rPr>
            </w:pPr>
            <w:r>
              <w:rPr>
                <w:rFonts w:hint="eastAsia" w:ascii="宋体" w:hAnsi="宋体"/>
                <w:sz w:val="24"/>
              </w:rPr>
              <w:t>买方和卖方依据招标文件中的合同文本签订合同，对实质性条款不得做出变更。</w:t>
            </w:r>
          </w:p>
        </w:tc>
        <w:tc>
          <w:tcPr>
            <w:tcW w:w="7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rPr>
            </w:pPr>
          </w:p>
        </w:tc>
      </w:tr>
    </w:tbl>
    <w:p>
      <w:pPr>
        <w:snapToGrid w:val="0"/>
        <w:spacing w:line="460" w:lineRule="exact"/>
        <w:outlineLvl w:val="1"/>
        <w:rPr>
          <w:rFonts w:ascii="宋体" w:hAnsi="宋体"/>
          <w:bCs/>
          <w:sz w:val="24"/>
        </w:rPr>
      </w:pPr>
      <w:bookmarkStart w:id="124" w:name="_Toc357083425"/>
      <w:bookmarkStart w:id="125" w:name="_Toc357091109"/>
    </w:p>
    <w:p>
      <w:pPr>
        <w:snapToGrid w:val="0"/>
        <w:spacing w:line="460" w:lineRule="exact"/>
        <w:outlineLvl w:val="1"/>
        <w:rPr>
          <w:rFonts w:ascii="宋体" w:hAnsi="宋体"/>
          <w:bCs/>
          <w:sz w:val="24"/>
        </w:rPr>
      </w:pPr>
      <w:bookmarkStart w:id="126" w:name="_Toc424376347"/>
      <w:bookmarkStart w:id="127" w:name="_Toc357151167"/>
      <w:bookmarkStart w:id="128" w:name="_Toc357265539"/>
      <w:bookmarkStart w:id="129" w:name="_Toc357259011"/>
      <w:r>
        <w:rPr>
          <w:rFonts w:hint="eastAsia" w:ascii="宋体" w:hAnsi="宋体"/>
          <w:bCs/>
          <w:sz w:val="24"/>
        </w:rPr>
        <w:t>投标人（加盖公章）：</w:t>
      </w:r>
      <w:bookmarkEnd w:id="124"/>
      <w:bookmarkEnd w:id="125"/>
      <w:bookmarkEnd w:id="126"/>
      <w:bookmarkEnd w:id="127"/>
      <w:bookmarkEnd w:id="128"/>
      <w:bookmarkEnd w:id="129"/>
    </w:p>
    <w:p>
      <w:pPr>
        <w:snapToGrid w:val="0"/>
        <w:spacing w:line="460" w:lineRule="exact"/>
        <w:outlineLvl w:val="1"/>
        <w:rPr>
          <w:rFonts w:ascii="宋体" w:hAnsi="宋体"/>
          <w:bCs/>
          <w:sz w:val="24"/>
        </w:rPr>
      </w:pPr>
      <w:bookmarkStart w:id="130" w:name="_Toc424376348"/>
      <w:bookmarkStart w:id="131" w:name="_Toc357259012"/>
      <w:bookmarkStart w:id="132" w:name="_Toc357265540"/>
      <w:bookmarkStart w:id="133" w:name="_Toc357151168"/>
      <w:r>
        <w:rPr>
          <w:rFonts w:hint="eastAsia" w:ascii="宋体" w:hAnsi="宋体"/>
          <w:bCs/>
          <w:sz w:val="24"/>
        </w:rPr>
        <w:t>法定代表人或受托代理人签字：</w:t>
      </w:r>
      <w:bookmarkEnd w:id="130"/>
      <w:bookmarkEnd w:id="131"/>
      <w:bookmarkEnd w:id="132"/>
      <w:bookmarkEnd w:id="133"/>
    </w:p>
    <w:p>
      <w:pPr>
        <w:snapToGrid w:val="0"/>
        <w:spacing w:line="460" w:lineRule="exact"/>
        <w:outlineLvl w:val="1"/>
        <w:rPr>
          <w:rFonts w:ascii="宋体" w:hAnsi="宋体"/>
          <w:bCs/>
          <w:sz w:val="24"/>
        </w:rPr>
      </w:pPr>
      <w:bookmarkStart w:id="134" w:name="_Toc357259013"/>
      <w:bookmarkStart w:id="135" w:name="_Toc357265541"/>
      <w:bookmarkStart w:id="136" w:name="_Toc357151169"/>
      <w:bookmarkStart w:id="137" w:name="_Toc424376349"/>
      <w:r>
        <w:rPr>
          <w:rFonts w:hint="eastAsia" w:ascii="宋体" w:hAnsi="宋体"/>
          <w:bCs/>
          <w:sz w:val="24"/>
        </w:rPr>
        <w:t>日期：    年  月  日</w:t>
      </w:r>
      <w:bookmarkEnd w:id="134"/>
      <w:bookmarkEnd w:id="135"/>
      <w:bookmarkEnd w:id="136"/>
      <w:bookmarkEnd w:id="137"/>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pStyle w:val="3"/>
        <w:rPr>
          <w:rFonts w:ascii="宋体" w:hAnsi="宋体" w:eastAsia="宋体"/>
          <w:sz w:val="24"/>
          <w:szCs w:val="24"/>
        </w:rPr>
      </w:pPr>
      <w:bookmarkStart w:id="138" w:name="_Toc424376350"/>
      <w:r>
        <w:rPr>
          <w:rFonts w:hint="eastAsia" w:ascii="宋体" w:hAnsi="宋体" w:eastAsia="宋体"/>
          <w:sz w:val="24"/>
          <w:szCs w:val="24"/>
        </w:rPr>
        <w:t>11、技术文件外包装袋封面格式</w:t>
      </w:r>
      <w:bookmarkEnd w:id="138"/>
    </w:p>
    <w:p>
      <w:pPr>
        <w:spacing w:line="460" w:lineRule="exact"/>
        <w:jc w:val="center"/>
        <w:rPr>
          <w:rFonts w:ascii="宋体" w:hAnsi="宋体"/>
          <w:color w:val="FF0000"/>
          <w:sz w:val="24"/>
        </w:rPr>
      </w:pPr>
      <w:r>
        <w:rPr>
          <w:rFonts w:hint="eastAsia" w:ascii="宋体" w:hAnsi="宋体"/>
          <w:b/>
          <w:bCs/>
          <w:sz w:val="24"/>
        </w:rPr>
        <w:t>技术文件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或电子版本）</w:t>
      </w:r>
    </w:p>
    <w:p>
      <w:pPr>
        <w:snapToGrid w:val="0"/>
        <w:spacing w:line="460" w:lineRule="exact"/>
        <w:jc w:val="center"/>
        <w:rPr>
          <w:rFonts w:ascii="宋体" w:hAnsi="宋体"/>
          <w:bCs/>
          <w:sz w:val="24"/>
        </w:rPr>
      </w:pPr>
    </w:p>
    <w:p>
      <w:pPr>
        <w:spacing w:line="460" w:lineRule="exact"/>
        <w:ind w:firstLine="480" w:firstLineChars="200"/>
        <w:rPr>
          <w:rFonts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ascii="宋体" w:hAnsi="宋体"/>
          <w:b/>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pStyle w:val="5"/>
        <w:snapToGrid w:val="0"/>
        <w:spacing w:line="460" w:lineRule="exact"/>
        <w:ind w:firstLine="4080" w:firstLineChars="1700"/>
        <w:rPr>
          <w:rFonts w:ascii="宋体" w:hAnsi="宋体"/>
          <w:bCs/>
          <w:sz w:val="24"/>
          <w:szCs w:val="24"/>
        </w:rPr>
      </w:pPr>
      <w:r>
        <w:rPr>
          <w:rFonts w:hint="eastAsia" w:ascii="宋体" w:hAnsi="宋体"/>
          <w:sz w:val="24"/>
          <w:szCs w:val="24"/>
        </w:rPr>
        <w:t>在</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时</w:t>
      </w:r>
      <w:r>
        <w:rPr>
          <w:rFonts w:ascii="宋体" w:hAnsi="宋体"/>
          <w:sz w:val="24"/>
          <w:szCs w:val="24"/>
        </w:rPr>
        <w:t xml:space="preserve">  </w:t>
      </w:r>
      <w:r>
        <w:rPr>
          <w:rFonts w:hint="eastAsia" w:ascii="宋体" w:hAnsi="宋体"/>
          <w:sz w:val="24"/>
          <w:szCs w:val="24"/>
        </w:rPr>
        <w:t>分之前不得启封</w:t>
      </w:r>
    </w:p>
    <w:p>
      <w:pPr>
        <w:snapToGrid w:val="0"/>
        <w:spacing w:line="460" w:lineRule="exact"/>
        <w:jc w:val="center"/>
        <w:rPr>
          <w:rFonts w:ascii="宋体" w:hAnsi="宋体"/>
          <w:bCs/>
          <w:sz w:val="24"/>
        </w:rPr>
      </w:pP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snapToGrid w:val="0"/>
        <w:spacing w:line="460" w:lineRule="exact"/>
        <w:outlineLvl w:val="1"/>
        <w:rPr>
          <w:rFonts w:ascii="宋体" w:hAnsi="宋体"/>
          <w:sz w:val="24"/>
        </w:rPr>
      </w:pPr>
    </w:p>
    <w:p>
      <w:pPr>
        <w:snapToGrid w:val="0"/>
        <w:spacing w:line="460" w:lineRule="exact"/>
        <w:outlineLvl w:val="1"/>
        <w:rPr>
          <w:rFonts w:ascii="宋体" w:hAnsi="宋体"/>
          <w:bCs/>
          <w:sz w:val="24"/>
        </w:rPr>
      </w:pPr>
    </w:p>
    <w:p>
      <w:pPr>
        <w:snapToGrid w:val="0"/>
        <w:spacing w:line="460" w:lineRule="exact"/>
        <w:outlineLvl w:val="1"/>
        <w:rPr>
          <w:rFonts w:ascii="宋体" w:hAnsi="宋体"/>
          <w:bCs/>
          <w:sz w:val="24"/>
        </w:rPr>
      </w:pPr>
    </w:p>
    <w:p>
      <w:pPr>
        <w:snapToGrid w:val="0"/>
        <w:spacing w:line="460" w:lineRule="exact"/>
        <w:outlineLvl w:val="1"/>
        <w:rPr>
          <w:rFonts w:ascii="宋体" w:hAnsi="宋体"/>
          <w:bCs/>
          <w:sz w:val="24"/>
        </w:rPr>
      </w:pPr>
    </w:p>
    <w:p>
      <w:pPr>
        <w:snapToGrid w:val="0"/>
        <w:spacing w:line="460" w:lineRule="exact"/>
        <w:outlineLvl w:val="1"/>
        <w:rPr>
          <w:rFonts w:ascii="宋体" w:hAnsi="宋体"/>
          <w:bCs/>
          <w:sz w:val="24"/>
        </w:rPr>
      </w:pPr>
    </w:p>
    <w:p>
      <w:pPr>
        <w:snapToGrid w:val="0"/>
        <w:spacing w:line="460" w:lineRule="exact"/>
        <w:outlineLvl w:val="1"/>
        <w:rPr>
          <w:rFonts w:ascii="宋体" w:hAnsi="宋体"/>
          <w:bCs/>
          <w:sz w:val="24"/>
        </w:rPr>
      </w:pPr>
    </w:p>
    <w:p>
      <w:pPr>
        <w:snapToGrid w:val="0"/>
        <w:spacing w:line="460" w:lineRule="exact"/>
        <w:outlineLvl w:val="1"/>
        <w:rPr>
          <w:rFonts w:ascii="宋体" w:hAnsi="宋体"/>
          <w:bCs/>
          <w:sz w:val="24"/>
        </w:rPr>
      </w:pPr>
    </w:p>
    <w:p>
      <w:pPr>
        <w:snapToGrid w:val="0"/>
        <w:spacing w:line="460" w:lineRule="exact"/>
        <w:outlineLvl w:val="1"/>
        <w:rPr>
          <w:rFonts w:ascii="宋体" w:hAnsi="宋体"/>
          <w:bCs/>
          <w:sz w:val="24"/>
        </w:rPr>
      </w:pPr>
    </w:p>
    <w:p>
      <w:pPr>
        <w:snapToGrid w:val="0"/>
        <w:spacing w:line="460" w:lineRule="exact"/>
        <w:outlineLvl w:val="1"/>
        <w:rPr>
          <w:rFonts w:ascii="宋体" w:hAnsi="宋体"/>
          <w:bCs/>
          <w:sz w:val="24"/>
        </w:rPr>
      </w:pPr>
    </w:p>
    <w:p>
      <w:pPr>
        <w:snapToGrid w:val="0"/>
        <w:spacing w:line="460" w:lineRule="exact"/>
        <w:outlineLvl w:val="1"/>
        <w:rPr>
          <w:rFonts w:ascii="宋体" w:hAnsi="宋体"/>
          <w:bCs/>
          <w:sz w:val="24"/>
        </w:rPr>
      </w:pPr>
    </w:p>
    <w:p>
      <w:pPr>
        <w:snapToGrid w:val="0"/>
        <w:spacing w:line="460" w:lineRule="exact"/>
        <w:outlineLvl w:val="1"/>
        <w:rPr>
          <w:rFonts w:ascii="宋体" w:hAnsi="宋体"/>
          <w:bCs/>
          <w:sz w:val="24"/>
        </w:rPr>
      </w:pPr>
    </w:p>
    <w:p>
      <w:pPr>
        <w:pStyle w:val="3"/>
        <w:spacing w:before="0" w:after="0" w:line="460" w:lineRule="exact"/>
        <w:rPr>
          <w:rFonts w:ascii="宋体" w:hAnsi="宋体" w:eastAsia="宋体"/>
          <w:sz w:val="24"/>
          <w:szCs w:val="24"/>
        </w:rPr>
      </w:pPr>
      <w:bookmarkStart w:id="139" w:name="_Toc424376351"/>
      <w:bookmarkStart w:id="140" w:name="_Toc357091111"/>
      <w:bookmarkStart w:id="141" w:name="_Toc357083427"/>
      <w:r>
        <w:rPr>
          <w:rFonts w:hint="eastAsia" w:ascii="宋体" w:hAnsi="宋体" w:eastAsia="宋体"/>
          <w:sz w:val="24"/>
          <w:szCs w:val="24"/>
        </w:rPr>
        <w:t>12、技术文件封面格式</w:t>
      </w:r>
      <w:bookmarkEnd w:id="139"/>
      <w:bookmarkEnd w:id="140"/>
      <w:bookmarkEnd w:id="141"/>
    </w:p>
    <w:p>
      <w:pPr>
        <w:snapToGrid w:val="0"/>
        <w:spacing w:line="460" w:lineRule="exact"/>
        <w:rPr>
          <w:rFonts w:ascii="宋体" w:hAnsi="宋体"/>
          <w:sz w:val="24"/>
        </w:rPr>
      </w:pPr>
    </w:p>
    <w:p>
      <w:pPr>
        <w:spacing w:line="460" w:lineRule="exact"/>
        <w:jc w:val="center"/>
        <w:rPr>
          <w:rFonts w:ascii="宋体" w:hAnsi="宋体"/>
          <w:color w:val="FF0000"/>
          <w:sz w:val="24"/>
        </w:rPr>
      </w:pPr>
      <w:r>
        <w:rPr>
          <w:rFonts w:hint="eastAsia" w:ascii="宋体" w:hAnsi="宋体"/>
          <w:b/>
          <w:bCs/>
          <w:sz w:val="24"/>
        </w:rPr>
        <w:t>技术文件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w:t>
      </w:r>
    </w:p>
    <w:p>
      <w:pPr>
        <w:snapToGrid w:val="0"/>
        <w:spacing w:line="460" w:lineRule="exact"/>
        <w:jc w:val="center"/>
        <w:rPr>
          <w:rFonts w:ascii="宋体" w:hAnsi="宋体"/>
          <w:bCs/>
          <w:sz w:val="24"/>
        </w:rPr>
      </w:pPr>
    </w:p>
    <w:p>
      <w:pPr>
        <w:spacing w:line="460" w:lineRule="exact"/>
        <w:ind w:firstLine="480" w:firstLineChars="200"/>
        <w:rPr>
          <w:rFonts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napToGrid w:val="0"/>
        <w:spacing w:line="460" w:lineRule="exact"/>
        <w:ind w:firstLine="645"/>
        <w:jc w:val="center"/>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Style w:val="20"/>
        <w:spacing w:before="0" w:beforeAutospacing="0" w:after="0" w:afterAutospacing="0" w:line="460" w:lineRule="exact"/>
        <w:ind w:firstLine="420"/>
        <w:rPr>
          <w:sz w:val="24"/>
          <w:szCs w:val="24"/>
        </w:rPr>
      </w:pPr>
    </w:p>
    <w:p>
      <w:pPr>
        <w:pStyle w:val="20"/>
        <w:spacing w:before="0" w:beforeAutospacing="0" w:after="0" w:afterAutospacing="0" w:line="460" w:lineRule="exact"/>
        <w:ind w:firstLine="420"/>
        <w:rPr>
          <w:sz w:val="24"/>
          <w:szCs w:val="24"/>
        </w:rPr>
      </w:pPr>
    </w:p>
    <w:p>
      <w:pPr>
        <w:pStyle w:val="20"/>
        <w:spacing w:before="0" w:beforeAutospacing="0" w:after="0" w:afterAutospacing="0" w:line="460" w:lineRule="exact"/>
        <w:ind w:firstLine="420"/>
        <w:rPr>
          <w:sz w:val="24"/>
          <w:szCs w:val="24"/>
        </w:rPr>
      </w:pPr>
    </w:p>
    <w:p>
      <w:pPr>
        <w:pStyle w:val="20"/>
        <w:spacing w:before="0" w:beforeAutospacing="0" w:after="0" w:afterAutospacing="0" w:line="460" w:lineRule="exact"/>
        <w:ind w:firstLine="420"/>
        <w:rPr>
          <w:sz w:val="24"/>
          <w:szCs w:val="24"/>
        </w:rPr>
      </w:pPr>
    </w:p>
    <w:p>
      <w:pPr>
        <w:pStyle w:val="20"/>
        <w:spacing w:before="0" w:beforeAutospacing="0" w:after="0" w:afterAutospacing="0" w:line="460" w:lineRule="exact"/>
        <w:ind w:firstLine="420"/>
        <w:rPr>
          <w:sz w:val="24"/>
          <w:szCs w:val="24"/>
        </w:rPr>
      </w:pPr>
    </w:p>
    <w:p>
      <w:pPr>
        <w:pStyle w:val="20"/>
        <w:spacing w:before="0" w:beforeAutospacing="0" w:after="0" w:afterAutospacing="0" w:line="460" w:lineRule="exact"/>
        <w:ind w:firstLine="420"/>
        <w:rPr>
          <w:sz w:val="24"/>
          <w:szCs w:val="24"/>
        </w:rPr>
      </w:pPr>
    </w:p>
    <w:p>
      <w:pPr>
        <w:pStyle w:val="20"/>
        <w:spacing w:before="0" w:beforeAutospacing="0" w:after="0" w:afterAutospacing="0" w:line="460" w:lineRule="exact"/>
        <w:ind w:firstLine="420"/>
        <w:rPr>
          <w:sz w:val="24"/>
          <w:szCs w:val="24"/>
        </w:rPr>
      </w:pPr>
    </w:p>
    <w:p>
      <w:pPr>
        <w:pStyle w:val="20"/>
        <w:spacing w:before="0" w:beforeAutospacing="0" w:after="0" w:afterAutospacing="0" w:line="460" w:lineRule="exact"/>
        <w:ind w:firstLine="420"/>
        <w:rPr>
          <w:sz w:val="24"/>
          <w:szCs w:val="24"/>
        </w:rPr>
      </w:pPr>
    </w:p>
    <w:p>
      <w:pPr>
        <w:pStyle w:val="20"/>
        <w:spacing w:before="0" w:beforeAutospacing="0" w:after="0" w:afterAutospacing="0" w:line="460" w:lineRule="exact"/>
        <w:ind w:firstLine="420"/>
        <w:rPr>
          <w:sz w:val="24"/>
          <w:szCs w:val="24"/>
        </w:rPr>
      </w:pPr>
    </w:p>
    <w:p>
      <w:pPr>
        <w:pStyle w:val="20"/>
        <w:spacing w:before="0" w:beforeAutospacing="0" w:after="0" w:afterAutospacing="0" w:line="460" w:lineRule="exact"/>
        <w:ind w:firstLine="420"/>
        <w:rPr>
          <w:sz w:val="24"/>
          <w:szCs w:val="24"/>
        </w:rPr>
      </w:pPr>
    </w:p>
    <w:p>
      <w:pPr>
        <w:pStyle w:val="20"/>
        <w:spacing w:before="0" w:beforeAutospacing="0" w:after="0" w:afterAutospacing="0" w:line="460" w:lineRule="exact"/>
        <w:ind w:firstLine="420"/>
        <w:rPr>
          <w:sz w:val="24"/>
          <w:szCs w:val="24"/>
        </w:rPr>
      </w:pPr>
    </w:p>
    <w:p>
      <w:pPr>
        <w:pStyle w:val="20"/>
        <w:spacing w:before="0" w:beforeAutospacing="0" w:after="0" w:afterAutospacing="0" w:line="460" w:lineRule="exact"/>
        <w:ind w:firstLine="420"/>
        <w:rPr>
          <w:sz w:val="24"/>
          <w:szCs w:val="24"/>
        </w:rPr>
      </w:pPr>
    </w:p>
    <w:p>
      <w:pPr>
        <w:pStyle w:val="20"/>
        <w:spacing w:before="0" w:beforeAutospacing="0" w:after="0" w:afterAutospacing="0" w:line="460" w:lineRule="exact"/>
        <w:ind w:firstLine="420"/>
        <w:rPr>
          <w:sz w:val="24"/>
          <w:szCs w:val="24"/>
        </w:rPr>
      </w:pPr>
    </w:p>
    <w:p>
      <w:pPr>
        <w:pStyle w:val="20"/>
        <w:spacing w:before="0" w:beforeAutospacing="0" w:after="0" w:afterAutospacing="0" w:line="460" w:lineRule="exact"/>
        <w:ind w:firstLine="420"/>
        <w:rPr>
          <w:sz w:val="24"/>
          <w:szCs w:val="24"/>
        </w:rPr>
      </w:pPr>
    </w:p>
    <w:p>
      <w:pPr>
        <w:pStyle w:val="20"/>
        <w:spacing w:before="0" w:beforeAutospacing="0" w:after="0" w:afterAutospacing="0" w:line="460" w:lineRule="exact"/>
        <w:ind w:firstLine="420"/>
        <w:rPr>
          <w:sz w:val="24"/>
          <w:szCs w:val="24"/>
        </w:rPr>
      </w:pPr>
    </w:p>
    <w:p>
      <w:pPr>
        <w:pStyle w:val="20"/>
        <w:spacing w:before="0" w:beforeAutospacing="0" w:after="0" w:afterAutospacing="0" w:line="460" w:lineRule="exact"/>
        <w:ind w:firstLine="420"/>
        <w:rPr>
          <w:sz w:val="24"/>
          <w:szCs w:val="24"/>
        </w:rPr>
      </w:pPr>
    </w:p>
    <w:p>
      <w:pPr>
        <w:pStyle w:val="20"/>
        <w:spacing w:before="0" w:beforeAutospacing="0" w:after="0" w:afterAutospacing="0" w:line="460" w:lineRule="exact"/>
        <w:ind w:firstLine="420"/>
        <w:rPr>
          <w:sz w:val="24"/>
          <w:szCs w:val="24"/>
        </w:rPr>
      </w:pPr>
    </w:p>
    <w:p>
      <w:pPr>
        <w:pStyle w:val="3"/>
        <w:spacing w:before="0" w:after="0" w:line="460" w:lineRule="exact"/>
        <w:rPr>
          <w:rFonts w:ascii="宋体" w:hAnsi="宋体" w:eastAsia="宋体"/>
          <w:sz w:val="24"/>
          <w:szCs w:val="24"/>
        </w:rPr>
      </w:pPr>
      <w:bookmarkStart w:id="142" w:name="_Toc424376352"/>
      <w:r>
        <w:rPr>
          <w:rFonts w:hint="eastAsia" w:ascii="宋体" w:hAnsi="宋体" w:eastAsia="宋体"/>
          <w:sz w:val="24"/>
          <w:szCs w:val="24"/>
        </w:rPr>
        <w:t>13、技术文件目录</w:t>
      </w:r>
      <w:bookmarkEnd w:id="142"/>
    </w:p>
    <w:p>
      <w:pPr>
        <w:snapToGrid w:val="0"/>
        <w:spacing w:before="285" w:beforeLines="100" w:after="285" w:afterLines="100" w:line="460" w:lineRule="exact"/>
        <w:jc w:val="center"/>
        <w:rPr>
          <w:rFonts w:ascii="宋体" w:hAnsi="宋体"/>
          <w:b/>
          <w:sz w:val="24"/>
        </w:rPr>
      </w:pPr>
      <w:r>
        <w:rPr>
          <w:rFonts w:hint="eastAsia" w:ascii="宋体" w:hAnsi="宋体"/>
          <w:b/>
          <w:sz w:val="24"/>
        </w:rPr>
        <w:t>技术文件目录</w:t>
      </w:r>
    </w:p>
    <w:p>
      <w:pPr>
        <w:spacing w:line="460" w:lineRule="exact"/>
        <w:ind w:firstLine="480" w:firstLineChars="200"/>
        <w:rPr>
          <w:rFonts w:ascii="宋体" w:hAnsi="宋体"/>
          <w:sz w:val="24"/>
        </w:rPr>
      </w:pPr>
      <w:r>
        <w:rPr>
          <w:rFonts w:hint="eastAsia" w:ascii="宋体" w:hAnsi="宋体"/>
          <w:sz w:val="24"/>
        </w:rPr>
        <w:t>投标人的技术文件</w:t>
      </w:r>
      <w:r>
        <w:rPr>
          <w:rFonts w:ascii="宋体" w:hAnsi="宋体"/>
          <w:sz w:val="24"/>
        </w:rPr>
        <w:t>可以是文字资料、图纸和数据</w:t>
      </w:r>
      <w:r>
        <w:rPr>
          <w:rFonts w:hint="eastAsia" w:ascii="宋体" w:hAnsi="宋体"/>
          <w:sz w:val="24"/>
        </w:rPr>
        <w:t>，包括但不限于以下资料（不得包含任何投标报价文件）：</w:t>
      </w:r>
    </w:p>
    <w:p>
      <w:pPr>
        <w:snapToGrid w:val="0"/>
        <w:spacing w:line="460" w:lineRule="exact"/>
        <w:ind w:firstLine="480" w:firstLineChars="200"/>
        <w:jc w:val="left"/>
        <w:rPr>
          <w:rFonts w:ascii="宋体" w:hAnsi="宋体"/>
          <w:sz w:val="24"/>
        </w:rPr>
      </w:pPr>
      <w:r>
        <w:rPr>
          <w:rFonts w:hint="eastAsia" w:ascii="宋体" w:hAnsi="宋体"/>
          <w:sz w:val="24"/>
        </w:rPr>
        <w:t>1、货物说明一览表</w:t>
      </w:r>
    </w:p>
    <w:p>
      <w:pPr>
        <w:snapToGrid w:val="0"/>
        <w:spacing w:line="460" w:lineRule="exact"/>
        <w:ind w:firstLine="480" w:firstLineChars="200"/>
        <w:jc w:val="left"/>
        <w:rPr>
          <w:rFonts w:ascii="宋体" w:hAnsi="宋体"/>
          <w:sz w:val="24"/>
        </w:rPr>
      </w:pPr>
      <w:r>
        <w:rPr>
          <w:rFonts w:hint="eastAsia" w:ascii="宋体" w:hAnsi="宋体"/>
          <w:sz w:val="24"/>
        </w:rPr>
        <w:t>2、规格偏离表</w:t>
      </w:r>
    </w:p>
    <w:p>
      <w:pPr>
        <w:snapToGrid w:val="0"/>
        <w:spacing w:line="460" w:lineRule="exact"/>
        <w:ind w:firstLine="480" w:firstLineChars="200"/>
        <w:jc w:val="left"/>
        <w:rPr>
          <w:rFonts w:ascii="宋体" w:hAnsi="宋体"/>
          <w:sz w:val="24"/>
        </w:rPr>
      </w:pPr>
      <w:r>
        <w:rPr>
          <w:rFonts w:hint="eastAsia" w:ascii="宋体" w:hAnsi="宋体"/>
          <w:sz w:val="24"/>
        </w:rPr>
        <w:t>3、产品执行标准</w:t>
      </w:r>
    </w:p>
    <w:p>
      <w:pPr>
        <w:spacing w:line="460" w:lineRule="exact"/>
        <w:ind w:firstLine="480" w:firstLineChars="200"/>
        <w:rPr>
          <w:rFonts w:ascii="宋体" w:hAnsi="宋体"/>
          <w:color w:val="000000"/>
          <w:sz w:val="24"/>
        </w:rPr>
      </w:pPr>
      <w:r>
        <w:rPr>
          <w:rFonts w:hint="eastAsia" w:ascii="宋体" w:hAnsi="宋体"/>
          <w:sz w:val="24"/>
        </w:rPr>
        <w:t>4、近两年国家主管部门对</w:t>
      </w:r>
      <w:r>
        <w:rPr>
          <w:rFonts w:hint="eastAsia" w:ascii="宋体" w:hAnsi="宋体"/>
          <w:color w:val="000000"/>
          <w:sz w:val="24"/>
        </w:rPr>
        <w:t>产品的抽检报告或有资质机构出具的检测报告（如有，每年提供一份，</w:t>
      </w:r>
      <w:r>
        <w:rPr>
          <w:rFonts w:ascii="宋体" w:hAnsi="宋体"/>
          <w:color w:val="000000"/>
          <w:sz w:val="24"/>
        </w:rPr>
        <w:t>复印件</w:t>
      </w:r>
      <w:r>
        <w:rPr>
          <w:rFonts w:hint="eastAsia" w:ascii="宋体" w:hAnsi="宋体"/>
          <w:color w:val="000000"/>
          <w:sz w:val="24"/>
        </w:rPr>
        <w:t>须加盖公章，提供原件备查）。</w:t>
      </w:r>
    </w:p>
    <w:p>
      <w:pPr>
        <w:snapToGrid w:val="0"/>
        <w:spacing w:line="460" w:lineRule="exact"/>
        <w:ind w:firstLine="480" w:firstLineChars="200"/>
        <w:jc w:val="left"/>
        <w:rPr>
          <w:rFonts w:ascii="宋体" w:hAnsi="宋体"/>
          <w:sz w:val="24"/>
        </w:rPr>
      </w:pPr>
      <w:r>
        <w:rPr>
          <w:rFonts w:hint="eastAsia" w:ascii="宋体" w:hAnsi="宋体"/>
          <w:sz w:val="24"/>
        </w:rPr>
        <w:t>5、产品</w:t>
      </w:r>
      <w:r>
        <w:rPr>
          <w:rFonts w:ascii="宋体" w:hAnsi="宋体"/>
          <w:sz w:val="24"/>
        </w:rPr>
        <w:t>图纸</w:t>
      </w:r>
      <w:r>
        <w:rPr>
          <w:rFonts w:hint="eastAsia" w:ascii="宋体" w:hAnsi="宋体"/>
          <w:sz w:val="24"/>
        </w:rPr>
        <w:t>或</w:t>
      </w:r>
      <w:r>
        <w:rPr>
          <w:rFonts w:ascii="宋体" w:hAnsi="宋体"/>
          <w:sz w:val="24"/>
        </w:rPr>
        <w:t>样本</w:t>
      </w:r>
      <w:r>
        <w:rPr>
          <w:rFonts w:hint="eastAsia" w:ascii="宋体" w:hAnsi="宋体"/>
          <w:sz w:val="24"/>
        </w:rPr>
        <w:t>、</w:t>
      </w:r>
      <w:r>
        <w:rPr>
          <w:rFonts w:ascii="宋体" w:hAnsi="宋体"/>
          <w:sz w:val="24"/>
        </w:rPr>
        <w:t>中文使用说明书</w:t>
      </w:r>
      <w:r>
        <w:rPr>
          <w:rFonts w:hint="eastAsia" w:ascii="宋体" w:hAnsi="宋体"/>
          <w:sz w:val="24"/>
        </w:rPr>
        <w:t>等。</w:t>
      </w:r>
    </w:p>
    <w:p>
      <w:pPr>
        <w:snapToGrid w:val="0"/>
        <w:spacing w:line="460" w:lineRule="exact"/>
        <w:ind w:firstLine="480" w:firstLineChars="200"/>
        <w:jc w:val="left"/>
        <w:rPr>
          <w:rFonts w:ascii="宋体" w:hAnsi="宋体"/>
          <w:sz w:val="24"/>
        </w:rPr>
      </w:pPr>
      <w:r>
        <w:rPr>
          <w:rFonts w:hint="eastAsia" w:ascii="宋体" w:hAnsi="宋体"/>
          <w:sz w:val="24"/>
        </w:rPr>
        <w:t>6、</w:t>
      </w:r>
      <w:r>
        <w:rPr>
          <w:rFonts w:ascii="宋体" w:hAnsi="宋体"/>
          <w:sz w:val="24"/>
        </w:rPr>
        <w:t>项目实施人员一览表</w:t>
      </w:r>
    </w:p>
    <w:p>
      <w:pPr>
        <w:snapToGrid w:val="0"/>
        <w:spacing w:line="460" w:lineRule="exact"/>
        <w:ind w:firstLine="480" w:firstLineChars="200"/>
        <w:jc w:val="left"/>
        <w:rPr>
          <w:rFonts w:ascii="宋体" w:hAnsi="宋体"/>
          <w:sz w:val="24"/>
        </w:rPr>
      </w:pPr>
      <w:r>
        <w:rPr>
          <w:rFonts w:hint="eastAsia" w:ascii="宋体" w:hAnsi="宋体"/>
          <w:sz w:val="24"/>
        </w:rPr>
        <w:t>7、</w:t>
      </w:r>
      <w:r>
        <w:rPr>
          <w:rFonts w:ascii="宋体" w:hAnsi="宋体"/>
          <w:sz w:val="24"/>
        </w:rPr>
        <w:t>技术服务、技术培训的内容和措施</w:t>
      </w:r>
      <w:r>
        <w:rPr>
          <w:rFonts w:hint="eastAsia" w:ascii="宋体" w:hAnsi="宋体"/>
          <w:sz w:val="24"/>
        </w:rPr>
        <w:t>。</w:t>
      </w:r>
    </w:p>
    <w:p>
      <w:pPr>
        <w:snapToGrid w:val="0"/>
        <w:spacing w:line="460" w:lineRule="exact"/>
        <w:ind w:firstLine="480" w:firstLineChars="200"/>
        <w:jc w:val="left"/>
        <w:rPr>
          <w:rFonts w:ascii="宋体" w:hAnsi="宋体"/>
          <w:sz w:val="24"/>
        </w:rPr>
      </w:pPr>
      <w:r>
        <w:rPr>
          <w:rFonts w:hint="eastAsia" w:ascii="宋体" w:hAnsi="宋体"/>
          <w:sz w:val="24"/>
        </w:rPr>
        <w:t>8、</w:t>
      </w:r>
      <w:r>
        <w:rPr>
          <w:rFonts w:ascii="宋体" w:hAnsi="宋体"/>
          <w:sz w:val="24"/>
        </w:rPr>
        <w:t>投标人建议的验收方法或方案</w:t>
      </w:r>
      <w:r>
        <w:rPr>
          <w:rFonts w:hint="eastAsia" w:ascii="宋体" w:hAnsi="宋体"/>
          <w:sz w:val="24"/>
        </w:rPr>
        <w:t>。</w:t>
      </w:r>
    </w:p>
    <w:p>
      <w:pPr>
        <w:snapToGrid w:val="0"/>
        <w:spacing w:line="460" w:lineRule="exact"/>
        <w:ind w:firstLine="480" w:firstLineChars="200"/>
        <w:jc w:val="left"/>
        <w:rPr>
          <w:rFonts w:ascii="宋体" w:hAnsi="宋体"/>
          <w:sz w:val="24"/>
        </w:rPr>
        <w:sectPr>
          <w:pgSz w:w="11907" w:h="16840"/>
          <w:pgMar w:top="1701" w:right="1418" w:bottom="1418" w:left="1701" w:header="851" w:footer="992" w:gutter="0"/>
          <w:cols w:space="720" w:num="1"/>
          <w:docGrid w:type="lines" w:linePitch="285" w:charSpace="0"/>
        </w:sectPr>
      </w:pPr>
      <w:r>
        <w:rPr>
          <w:rFonts w:hint="eastAsia" w:ascii="宋体" w:hAnsi="宋体"/>
          <w:sz w:val="24"/>
        </w:rPr>
        <w:t>9、投标人认为应当提交的其他技术文件。</w:t>
      </w:r>
    </w:p>
    <w:p>
      <w:pPr>
        <w:pStyle w:val="3"/>
        <w:spacing w:before="0" w:after="0" w:line="460" w:lineRule="exact"/>
        <w:rPr>
          <w:rFonts w:ascii="宋体" w:hAnsi="宋体" w:eastAsia="宋体"/>
          <w:kern w:val="0"/>
          <w:sz w:val="24"/>
          <w:szCs w:val="24"/>
        </w:rPr>
      </w:pPr>
      <w:bookmarkStart w:id="143" w:name="_Toc424376353"/>
      <w:r>
        <w:rPr>
          <w:rFonts w:hint="eastAsia" w:ascii="宋体" w:hAnsi="宋体" w:eastAsia="宋体"/>
          <w:kern w:val="0"/>
          <w:sz w:val="24"/>
          <w:szCs w:val="24"/>
        </w:rPr>
        <w:t>14、货物说明一览表</w:t>
      </w:r>
      <w:bookmarkEnd w:id="143"/>
    </w:p>
    <w:p>
      <w:pPr>
        <w:spacing w:before="135" w:beforeLines="100" w:after="135" w:afterLines="100" w:line="460" w:lineRule="exact"/>
        <w:jc w:val="center"/>
        <w:rPr>
          <w:rFonts w:ascii="宋体" w:hAnsi="宋体"/>
          <w:b/>
          <w:color w:val="000000"/>
          <w:kern w:val="0"/>
          <w:sz w:val="24"/>
        </w:rPr>
      </w:pPr>
      <w:r>
        <w:rPr>
          <w:rFonts w:hint="eastAsia" w:ascii="宋体" w:hAnsi="宋体"/>
          <w:b/>
          <w:color w:val="000000"/>
          <w:kern w:val="0"/>
          <w:sz w:val="24"/>
        </w:rPr>
        <w:t>货物说明一览表</w:t>
      </w:r>
    </w:p>
    <w:tbl>
      <w:tblPr>
        <w:tblStyle w:val="25"/>
        <w:tblW w:w="82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216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0" w:type="dxa"/>
            <w:gridSpan w:val="4"/>
            <w:vAlign w:val="center"/>
          </w:tcPr>
          <w:p>
            <w:pPr>
              <w:spacing w:line="460" w:lineRule="exact"/>
              <w:rPr>
                <w:rFonts w:ascii="宋体" w:hAnsi="宋体"/>
                <w:b/>
                <w:sz w:val="24"/>
              </w:rPr>
            </w:pPr>
            <w:r>
              <w:rPr>
                <w:rFonts w:hint="eastAsia" w:ascii="宋体" w:hAnsi="宋体"/>
                <w:sz w:val="24"/>
              </w:rPr>
              <w:t>货物名称及型号：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jc w:val="center"/>
              <w:rPr>
                <w:rFonts w:ascii="宋体" w:hAnsi="宋体"/>
                <w:sz w:val="24"/>
              </w:rPr>
            </w:pPr>
            <w:r>
              <w:rPr>
                <w:rFonts w:hint="eastAsia" w:ascii="宋体" w:hAnsi="宋体"/>
                <w:sz w:val="24"/>
              </w:rPr>
              <w:t>序号</w:t>
            </w:r>
          </w:p>
        </w:tc>
        <w:tc>
          <w:tcPr>
            <w:tcW w:w="1440" w:type="dxa"/>
            <w:vAlign w:val="center"/>
          </w:tcPr>
          <w:p>
            <w:pPr>
              <w:spacing w:line="460" w:lineRule="exact"/>
              <w:ind w:firstLine="420"/>
              <w:rPr>
                <w:rFonts w:ascii="宋体" w:hAnsi="宋体"/>
                <w:sz w:val="24"/>
              </w:rPr>
            </w:pPr>
            <w:r>
              <w:rPr>
                <w:rFonts w:hint="eastAsia" w:ascii="宋体" w:hAnsi="宋体"/>
                <w:sz w:val="24"/>
              </w:rPr>
              <w:t>项目</w:t>
            </w:r>
          </w:p>
        </w:tc>
        <w:tc>
          <w:tcPr>
            <w:tcW w:w="2160" w:type="dxa"/>
            <w:vAlign w:val="center"/>
          </w:tcPr>
          <w:p>
            <w:pPr>
              <w:spacing w:line="460" w:lineRule="exact"/>
              <w:jc w:val="center"/>
              <w:rPr>
                <w:rFonts w:ascii="宋体" w:hAnsi="宋体"/>
                <w:b/>
                <w:sz w:val="24"/>
              </w:rPr>
            </w:pPr>
            <w:r>
              <w:rPr>
                <w:rFonts w:hint="eastAsia" w:ascii="宋体" w:hAnsi="宋体"/>
                <w:sz w:val="24"/>
              </w:rPr>
              <w:t>货物技术性能数据</w:t>
            </w:r>
          </w:p>
        </w:tc>
        <w:tc>
          <w:tcPr>
            <w:tcW w:w="3960" w:type="dxa"/>
            <w:vAlign w:val="center"/>
          </w:tcPr>
          <w:p>
            <w:pPr>
              <w:spacing w:line="460" w:lineRule="exact"/>
              <w:jc w:val="center"/>
              <w:rPr>
                <w:rFonts w:ascii="宋体" w:hAnsi="宋体"/>
                <w:b/>
                <w:sz w:val="24"/>
              </w:rPr>
            </w:pPr>
            <w:r>
              <w:rPr>
                <w:rFonts w:hint="eastAsia" w:ascii="宋体" w:hAnsi="宋体"/>
                <w:sz w:val="24"/>
              </w:rPr>
              <w:t>品牌、规格型号等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ascii="宋体" w:hAnsi="宋体"/>
                <w:sz w:val="24"/>
              </w:rPr>
            </w:pPr>
            <w:r>
              <w:rPr>
                <w:rFonts w:hint="eastAsia" w:ascii="宋体" w:hAnsi="宋体"/>
                <w:sz w:val="24"/>
              </w:rPr>
              <w:t>1</w:t>
            </w:r>
          </w:p>
        </w:tc>
        <w:tc>
          <w:tcPr>
            <w:tcW w:w="1440" w:type="dxa"/>
            <w:vAlign w:val="center"/>
          </w:tcPr>
          <w:p>
            <w:pPr>
              <w:spacing w:line="460" w:lineRule="exact"/>
              <w:ind w:firstLine="420"/>
              <w:jc w:val="center"/>
              <w:rPr>
                <w:rFonts w:ascii="宋体" w:hAnsi="宋体"/>
                <w:b/>
                <w:sz w:val="24"/>
              </w:rPr>
            </w:pPr>
          </w:p>
        </w:tc>
        <w:tc>
          <w:tcPr>
            <w:tcW w:w="2160" w:type="dxa"/>
            <w:vAlign w:val="center"/>
          </w:tcPr>
          <w:p>
            <w:pPr>
              <w:spacing w:line="460" w:lineRule="exact"/>
              <w:ind w:firstLine="420"/>
              <w:jc w:val="center"/>
              <w:rPr>
                <w:rFonts w:ascii="宋体" w:hAnsi="宋体"/>
                <w:b/>
                <w:sz w:val="24"/>
              </w:rPr>
            </w:pPr>
          </w:p>
        </w:tc>
        <w:tc>
          <w:tcPr>
            <w:tcW w:w="3960" w:type="dxa"/>
            <w:vAlign w:val="center"/>
          </w:tcPr>
          <w:p>
            <w:pPr>
              <w:spacing w:line="460" w:lineRule="exact"/>
              <w:ind w:firstLine="42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ascii="宋体" w:hAnsi="宋体"/>
                <w:sz w:val="24"/>
              </w:rPr>
            </w:pPr>
            <w:r>
              <w:rPr>
                <w:rFonts w:hint="eastAsia" w:ascii="宋体" w:hAnsi="宋体"/>
                <w:sz w:val="24"/>
              </w:rPr>
              <w:t>2</w:t>
            </w:r>
          </w:p>
        </w:tc>
        <w:tc>
          <w:tcPr>
            <w:tcW w:w="1440" w:type="dxa"/>
            <w:vAlign w:val="center"/>
          </w:tcPr>
          <w:p>
            <w:pPr>
              <w:spacing w:line="460" w:lineRule="exact"/>
              <w:ind w:firstLine="420"/>
              <w:jc w:val="center"/>
              <w:rPr>
                <w:rFonts w:ascii="宋体" w:hAnsi="宋体"/>
                <w:b/>
                <w:sz w:val="24"/>
              </w:rPr>
            </w:pPr>
          </w:p>
        </w:tc>
        <w:tc>
          <w:tcPr>
            <w:tcW w:w="2160" w:type="dxa"/>
            <w:vAlign w:val="center"/>
          </w:tcPr>
          <w:p>
            <w:pPr>
              <w:spacing w:line="460" w:lineRule="exact"/>
              <w:ind w:firstLine="420"/>
              <w:jc w:val="center"/>
              <w:rPr>
                <w:rFonts w:ascii="宋体" w:hAnsi="宋体"/>
                <w:b/>
                <w:sz w:val="24"/>
              </w:rPr>
            </w:pPr>
          </w:p>
        </w:tc>
        <w:tc>
          <w:tcPr>
            <w:tcW w:w="3960" w:type="dxa"/>
            <w:vAlign w:val="center"/>
          </w:tcPr>
          <w:p>
            <w:pPr>
              <w:spacing w:line="460" w:lineRule="exact"/>
              <w:ind w:firstLine="42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ascii="宋体" w:hAnsi="宋体"/>
                <w:sz w:val="24"/>
              </w:rPr>
            </w:pPr>
            <w:r>
              <w:rPr>
                <w:rFonts w:hint="eastAsia" w:ascii="宋体" w:hAnsi="宋体"/>
                <w:sz w:val="24"/>
              </w:rPr>
              <w:t>3</w:t>
            </w:r>
          </w:p>
        </w:tc>
        <w:tc>
          <w:tcPr>
            <w:tcW w:w="1440" w:type="dxa"/>
            <w:vAlign w:val="center"/>
          </w:tcPr>
          <w:p>
            <w:pPr>
              <w:spacing w:line="460" w:lineRule="exact"/>
              <w:ind w:firstLine="420"/>
              <w:jc w:val="center"/>
              <w:rPr>
                <w:rFonts w:ascii="宋体" w:hAnsi="宋体"/>
                <w:b/>
                <w:sz w:val="24"/>
              </w:rPr>
            </w:pPr>
          </w:p>
        </w:tc>
        <w:tc>
          <w:tcPr>
            <w:tcW w:w="2160" w:type="dxa"/>
            <w:vAlign w:val="center"/>
          </w:tcPr>
          <w:p>
            <w:pPr>
              <w:spacing w:line="460" w:lineRule="exact"/>
              <w:ind w:firstLine="420"/>
              <w:jc w:val="center"/>
              <w:rPr>
                <w:rFonts w:ascii="宋体" w:hAnsi="宋体"/>
                <w:b/>
                <w:sz w:val="24"/>
              </w:rPr>
            </w:pPr>
          </w:p>
        </w:tc>
        <w:tc>
          <w:tcPr>
            <w:tcW w:w="3960" w:type="dxa"/>
            <w:vAlign w:val="center"/>
          </w:tcPr>
          <w:p>
            <w:pPr>
              <w:spacing w:line="460" w:lineRule="exact"/>
              <w:ind w:firstLine="42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ascii="宋体" w:hAnsi="宋体"/>
                <w:sz w:val="24"/>
              </w:rPr>
            </w:pPr>
            <w:r>
              <w:rPr>
                <w:rFonts w:hint="eastAsia" w:ascii="宋体" w:hAnsi="宋体"/>
                <w:sz w:val="24"/>
              </w:rPr>
              <w:t>4</w:t>
            </w:r>
          </w:p>
        </w:tc>
        <w:tc>
          <w:tcPr>
            <w:tcW w:w="1440" w:type="dxa"/>
            <w:vAlign w:val="center"/>
          </w:tcPr>
          <w:p>
            <w:pPr>
              <w:spacing w:line="460" w:lineRule="exact"/>
              <w:ind w:firstLine="420"/>
              <w:jc w:val="center"/>
              <w:rPr>
                <w:rFonts w:ascii="宋体" w:hAnsi="宋体"/>
                <w:b/>
                <w:sz w:val="24"/>
              </w:rPr>
            </w:pPr>
          </w:p>
        </w:tc>
        <w:tc>
          <w:tcPr>
            <w:tcW w:w="2160" w:type="dxa"/>
            <w:vAlign w:val="center"/>
          </w:tcPr>
          <w:p>
            <w:pPr>
              <w:spacing w:line="460" w:lineRule="exact"/>
              <w:ind w:firstLine="420"/>
              <w:jc w:val="center"/>
              <w:rPr>
                <w:rFonts w:ascii="宋体" w:hAnsi="宋体"/>
                <w:b/>
                <w:sz w:val="24"/>
              </w:rPr>
            </w:pPr>
          </w:p>
        </w:tc>
        <w:tc>
          <w:tcPr>
            <w:tcW w:w="3960" w:type="dxa"/>
            <w:vAlign w:val="center"/>
          </w:tcPr>
          <w:p>
            <w:pPr>
              <w:spacing w:line="460" w:lineRule="exact"/>
              <w:ind w:firstLine="42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ascii="宋体" w:hAnsi="宋体"/>
                <w:sz w:val="24"/>
              </w:rPr>
            </w:pPr>
            <w:r>
              <w:rPr>
                <w:rFonts w:hint="eastAsia" w:ascii="宋体" w:hAnsi="宋体"/>
                <w:sz w:val="24"/>
              </w:rPr>
              <w:t>5</w:t>
            </w:r>
          </w:p>
        </w:tc>
        <w:tc>
          <w:tcPr>
            <w:tcW w:w="1440" w:type="dxa"/>
            <w:vAlign w:val="center"/>
          </w:tcPr>
          <w:p>
            <w:pPr>
              <w:spacing w:line="460" w:lineRule="exact"/>
              <w:ind w:firstLine="420"/>
              <w:jc w:val="center"/>
              <w:rPr>
                <w:rFonts w:ascii="宋体" w:hAnsi="宋体"/>
                <w:b/>
                <w:sz w:val="24"/>
              </w:rPr>
            </w:pPr>
          </w:p>
        </w:tc>
        <w:tc>
          <w:tcPr>
            <w:tcW w:w="2160" w:type="dxa"/>
            <w:vAlign w:val="center"/>
          </w:tcPr>
          <w:p>
            <w:pPr>
              <w:spacing w:line="460" w:lineRule="exact"/>
              <w:ind w:firstLine="420"/>
              <w:jc w:val="center"/>
              <w:rPr>
                <w:rFonts w:ascii="宋体" w:hAnsi="宋体"/>
                <w:b/>
                <w:sz w:val="24"/>
              </w:rPr>
            </w:pPr>
          </w:p>
        </w:tc>
        <w:tc>
          <w:tcPr>
            <w:tcW w:w="3960" w:type="dxa"/>
            <w:vAlign w:val="center"/>
          </w:tcPr>
          <w:p>
            <w:pPr>
              <w:spacing w:line="460" w:lineRule="exact"/>
              <w:ind w:firstLine="42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ascii="宋体" w:hAnsi="宋体"/>
                <w:sz w:val="24"/>
              </w:rPr>
            </w:pPr>
            <w:r>
              <w:rPr>
                <w:rFonts w:hint="eastAsia" w:ascii="宋体" w:hAnsi="宋体"/>
                <w:sz w:val="24"/>
              </w:rPr>
              <w:t>6</w:t>
            </w:r>
          </w:p>
        </w:tc>
        <w:tc>
          <w:tcPr>
            <w:tcW w:w="1440" w:type="dxa"/>
            <w:vAlign w:val="center"/>
          </w:tcPr>
          <w:p>
            <w:pPr>
              <w:spacing w:line="460" w:lineRule="exact"/>
              <w:ind w:firstLine="420"/>
              <w:jc w:val="center"/>
              <w:rPr>
                <w:rFonts w:ascii="宋体" w:hAnsi="宋体"/>
                <w:b/>
                <w:sz w:val="24"/>
              </w:rPr>
            </w:pPr>
          </w:p>
        </w:tc>
        <w:tc>
          <w:tcPr>
            <w:tcW w:w="2160" w:type="dxa"/>
            <w:vAlign w:val="center"/>
          </w:tcPr>
          <w:p>
            <w:pPr>
              <w:spacing w:line="460" w:lineRule="exact"/>
              <w:ind w:firstLine="420"/>
              <w:jc w:val="center"/>
              <w:rPr>
                <w:rFonts w:ascii="宋体" w:hAnsi="宋体"/>
                <w:b/>
                <w:sz w:val="24"/>
              </w:rPr>
            </w:pPr>
          </w:p>
        </w:tc>
        <w:tc>
          <w:tcPr>
            <w:tcW w:w="3960" w:type="dxa"/>
            <w:vAlign w:val="center"/>
          </w:tcPr>
          <w:p>
            <w:pPr>
              <w:spacing w:line="460" w:lineRule="exact"/>
              <w:ind w:firstLine="42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ascii="宋体" w:hAnsi="宋体"/>
                <w:sz w:val="24"/>
              </w:rPr>
            </w:pPr>
            <w:r>
              <w:rPr>
                <w:rFonts w:hint="eastAsia" w:ascii="宋体" w:hAnsi="宋体"/>
                <w:sz w:val="24"/>
              </w:rPr>
              <w:t>7</w:t>
            </w:r>
          </w:p>
        </w:tc>
        <w:tc>
          <w:tcPr>
            <w:tcW w:w="1440" w:type="dxa"/>
            <w:vAlign w:val="center"/>
          </w:tcPr>
          <w:p>
            <w:pPr>
              <w:spacing w:line="460" w:lineRule="exact"/>
              <w:ind w:firstLine="420"/>
              <w:jc w:val="center"/>
              <w:rPr>
                <w:rFonts w:ascii="宋体" w:hAnsi="宋体"/>
                <w:b/>
                <w:sz w:val="24"/>
              </w:rPr>
            </w:pPr>
          </w:p>
        </w:tc>
        <w:tc>
          <w:tcPr>
            <w:tcW w:w="2160" w:type="dxa"/>
            <w:vAlign w:val="center"/>
          </w:tcPr>
          <w:p>
            <w:pPr>
              <w:spacing w:line="460" w:lineRule="exact"/>
              <w:ind w:firstLine="420"/>
              <w:jc w:val="center"/>
              <w:rPr>
                <w:rFonts w:ascii="宋体" w:hAnsi="宋体"/>
                <w:b/>
                <w:sz w:val="24"/>
              </w:rPr>
            </w:pPr>
          </w:p>
        </w:tc>
        <w:tc>
          <w:tcPr>
            <w:tcW w:w="3960" w:type="dxa"/>
            <w:vAlign w:val="center"/>
          </w:tcPr>
          <w:p>
            <w:pPr>
              <w:spacing w:line="460" w:lineRule="exact"/>
              <w:ind w:firstLine="42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ascii="宋体" w:hAnsi="宋体"/>
                <w:sz w:val="24"/>
              </w:rPr>
            </w:pPr>
            <w:r>
              <w:rPr>
                <w:rFonts w:hint="eastAsia" w:ascii="宋体" w:hAnsi="宋体"/>
                <w:sz w:val="24"/>
              </w:rPr>
              <w:t>8</w:t>
            </w:r>
          </w:p>
        </w:tc>
        <w:tc>
          <w:tcPr>
            <w:tcW w:w="1440" w:type="dxa"/>
            <w:vAlign w:val="center"/>
          </w:tcPr>
          <w:p>
            <w:pPr>
              <w:spacing w:line="460" w:lineRule="exact"/>
              <w:ind w:firstLine="420"/>
              <w:jc w:val="center"/>
              <w:rPr>
                <w:rFonts w:ascii="宋体" w:hAnsi="宋体"/>
                <w:b/>
                <w:sz w:val="24"/>
              </w:rPr>
            </w:pPr>
          </w:p>
        </w:tc>
        <w:tc>
          <w:tcPr>
            <w:tcW w:w="2160" w:type="dxa"/>
            <w:vAlign w:val="center"/>
          </w:tcPr>
          <w:p>
            <w:pPr>
              <w:spacing w:line="460" w:lineRule="exact"/>
              <w:ind w:firstLine="420"/>
              <w:jc w:val="center"/>
              <w:rPr>
                <w:rFonts w:ascii="宋体" w:hAnsi="宋体"/>
                <w:b/>
                <w:sz w:val="24"/>
              </w:rPr>
            </w:pPr>
          </w:p>
        </w:tc>
        <w:tc>
          <w:tcPr>
            <w:tcW w:w="3960" w:type="dxa"/>
            <w:vAlign w:val="center"/>
          </w:tcPr>
          <w:p>
            <w:pPr>
              <w:spacing w:line="460" w:lineRule="exact"/>
              <w:ind w:firstLine="42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ascii="宋体" w:hAnsi="宋体"/>
                <w:sz w:val="24"/>
              </w:rPr>
            </w:pPr>
            <w:r>
              <w:rPr>
                <w:rFonts w:hint="eastAsia" w:ascii="宋体" w:hAnsi="宋体"/>
                <w:sz w:val="24"/>
              </w:rPr>
              <w:t>9</w:t>
            </w:r>
          </w:p>
        </w:tc>
        <w:tc>
          <w:tcPr>
            <w:tcW w:w="1440" w:type="dxa"/>
            <w:vAlign w:val="center"/>
          </w:tcPr>
          <w:p>
            <w:pPr>
              <w:spacing w:line="460" w:lineRule="exact"/>
              <w:ind w:firstLine="420"/>
              <w:jc w:val="center"/>
              <w:rPr>
                <w:rFonts w:ascii="宋体" w:hAnsi="宋体"/>
                <w:b/>
                <w:sz w:val="24"/>
              </w:rPr>
            </w:pPr>
          </w:p>
        </w:tc>
        <w:tc>
          <w:tcPr>
            <w:tcW w:w="2160" w:type="dxa"/>
            <w:vAlign w:val="center"/>
          </w:tcPr>
          <w:p>
            <w:pPr>
              <w:spacing w:line="460" w:lineRule="exact"/>
              <w:ind w:firstLine="420"/>
              <w:jc w:val="center"/>
              <w:rPr>
                <w:rFonts w:ascii="宋体" w:hAnsi="宋体"/>
                <w:b/>
                <w:sz w:val="24"/>
              </w:rPr>
            </w:pPr>
          </w:p>
        </w:tc>
        <w:tc>
          <w:tcPr>
            <w:tcW w:w="3960" w:type="dxa"/>
            <w:vAlign w:val="center"/>
          </w:tcPr>
          <w:p>
            <w:pPr>
              <w:spacing w:line="460" w:lineRule="exact"/>
              <w:ind w:firstLine="42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ascii="宋体" w:hAnsi="宋体"/>
                <w:sz w:val="24"/>
              </w:rPr>
            </w:pPr>
            <w:r>
              <w:rPr>
                <w:rFonts w:hint="eastAsia" w:ascii="宋体" w:hAnsi="宋体"/>
                <w:sz w:val="24"/>
              </w:rPr>
              <w:t>10</w:t>
            </w:r>
          </w:p>
        </w:tc>
        <w:tc>
          <w:tcPr>
            <w:tcW w:w="1440" w:type="dxa"/>
            <w:vAlign w:val="center"/>
          </w:tcPr>
          <w:p>
            <w:pPr>
              <w:spacing w:line="460" w:lineRule="exact"/>
              <w:ind w:firstLine="420"/>
              <w:jc w:val="center"/>
              <w:rPr>
                <w:rFonts w:ascii="宋体" w:hAnsi="宋体"/>
                <w:b/>
                <w:sz w:val="24"/>
              </w:rPr>
            </w:pPr>
          </w:p>
        </w:tc>
        <w:tc>
          <w:tcPr>
            <w:tcW w:w="2160" w:type="dxa"/>
            <w:vAlign w:val="center"/>
          </w:tcPr>
          <w:p>
            <w:pPr>
              <w:spacing w:line="460" w:lineRule="exact"/>
              <w:ind w:firstLine="420"/>
              <w:jc w:val="center"/>
              <w:rPr>
                <w:rFonts w:ascii="宋体" w:hAnsi="宋体"/>
                <w:b/>
                <w:sz w:val="24"/>
              </w:rPr>
            </w:pPr>
          </w:p>
        </w:tc>
        <w:tc>
          <w:tcPr>
            <w:tcW w:w="3960" w:type="dxa"/>
            <w:vAlign w:val="center"/>
          </w:tcPr>
          <w:p>
            <w:pPr>
              <w:spacing w:line="460" w:lineRule="exact"/>
              <w:ind w:firstLine="42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ascii="宋体" w:hAnsi="宋体"/>
                <w:sz w:val="24"/>
              </w:rPr>
            </w:pPr>
            <w:r>
              <w:rPr>
                <w:rFonts w:hint="eastAsia" w:ascii="宋体" w:hAnsi="宋体"/>
                <w:sz w:val="24"/>
              </w:rPr>
              <w:t>11</w:t>
            </w:r>
          </w:p>
        </w:tc>
        <w:tc>
          <w:tcPr>
            <w:tcW w:w="1440" w:type="dxa"/>
            <w:vAlign w:val="center"/>
          </w:tcPr>
          <w:p>
            <w:pPr>
              <w:spacing w:line="460" w:lineRule="exact"/>
              <w:ind w:firstLine="420"/>
              <w:jc w:val="center"/>
              <w:rPr>
                <w:rFonts w:ascii="宋体" w:hAnsi="宋体"/>
                <w:b/>
                <w:sz w:val="24"/>
              </w:rPr>
            </w:pPr>
          </w:p>
        </w:tc>
        <w:tc>
          <w:tcPr>
            <w:tcW w:w="2160" w:type="dxa"/>
            <w:vAlign w:val="center"/>
          </w:tcPr>
          <w:p>
            <w:pPr>
              <w:spacing w:line="460" w:lineRule="exact"/>
              <w:ind w:firstLine="420"/>
              <w:jc w:val="center"/>
              <w:rPr>
                <w:rFonts w:ascii="宋体" w:hAnsi="宋体"/>
                <w:b/>
                <w:sz w:val="24"/>
              </w:rPr>
            </w:pPr>
          </w:p>
        </w:tc>
        <w:tc>
          <w:tcPr>
            <w:tcW w:w="3960" w:type="dxa"/>
            <w:vAlign w:val="center"/>
          </w:tcPr>
          <w:p>
            <w:pPr>
              <w:spacing w:line="460" w:lineRule="exact"/>
              <w:ind w:firstLine="42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ascii="宋体" w:hAnsi="宋体"/>
                <w:sz w:val="24"/>
              </w:rPr>
            </w:pPr>
            <w:r>
              <w:rPr>
                <w:rFonts w:hint="eastAsia" w:ascii="宋体" w:hAnsi="宋体"/>
                <w:sz w:val="24"/>
              </w:rPr>
              <w:t>12</w:t>
            </w:r>
          </w:p>
        </w:tc>
        <w:tc>
          <w:tcPr>
            <w:tcW w:w="1440" w:type="dxa"/>
            <w:vAlign w:val="center"/>
          </w:tcPr>
          <w:p>
            <w:pPr>
              <w:spacing w:line="460" w:lineRule="exact"/>
              <w:ind w:firstLine="420"/>
              <w:jc w:val="center"/>
              <w:rPr>
                <w:rFonts w:ascii="宋体" w:hAnsi="宋体"/>
                <w:b/>
                <w:sz w:val="24"/>
              </w:rPr>
            </w:pPr>
          </w:p>
        </w:tc>
        <w:tc>
          <w:tcPr>
            <w:tcW w:w="2160" w:type="dxa"/>
            <w:vAlign w:val="center"/>
          </w:tcPr>
          <w:p>
            <w:pPr>
              <w:spacing w:line="460" w:lineRule="exact"/>
              <w:ind w:firstLine="420"/>
              <w:jc w:val="center"/>
              <w:rPr>
                <w:rFonts w:ascii="宋体" w:hAnsi="宋体"/>
                <w:b/>
                <w:sz w:val="24"/>
              </w:rPr>
            </w:pPr>
          </w:p>
        </w:tc>
        <w:tc>
          <w:tcPr>
            <w:tcW w:w="3960" w:type="dxa"/>
            <w:vAlign w:val="center"/>
          </w:tcPr>
          <w:p>
            <w:pPr>
              <w:spacing w:line="460" w:lineRule="exact"/>
              <w:ind w:firstLine="42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ascii="宋体" w:hAnsi="宋体"/>
                <w:sz w:val="24"/>
              </w:rPr>
            </w:pPr>
            <w:r>
              <w:rPr>
                <w:rFonts w:hint="eastAsia" w:ascii="宋体" w:hAnsi="宋体"/>
                <w:sz w:val="24"/>
              </w:rPr>
              <w:t>13</w:t>
            </w:r>
          </w:p>
        </w:tc>
        <w:tc>
          <w:tcPr>
            <w:tcW w:w="1440" w:type="dxa"/>
            <w:vAlign w:val="center"/>
          </w:tcPr>
          <w:p>
            <w:pPr>
              <w:spacing w:line="460" w:lineRule="exact"/>
              <w:ind w:firstLine="420"/>
              <w:jc w:val="center"/>
              <w:rPr>
                <w:rFonts w:ascii="宋体" w:hAnsi="宋体"/>
                <w:b/>
                <w:sz w:val="24"/>
              </w:rPr>
            </w:pPr>
          </w:p>
        </w:tc>
        <w:tc>
          <w:tcPr>
            <w:tcW w:w="2160" w:type="dxa"/>
            <w:vAlign w:val="center"/>
          </w:tcPr>
          <w:p>
            <w:pPr>
              <w:spacing w:line="460" w:lineRule="exact"/>
              <w:ind w:firstLine="420"/>
              <w:jc w:val="center"/>
              <w:rPr>
                <w:rFonts w:ascii="宋体" w:hAnsi="宋体"/>
                <w:b/>
                <w:sz w:val="24"/>
              </w:rPr>
            </w:pPr>
          </w:p>
        </w:tc>
        <w:tc>
          <w:tcPr>
            <w:tcW w:w="3960" w:type="dxa"/>
            <w:vAlign w:val="center"/>
          </w:tcPr>
          <w:p>
            <w:pPr>
              <w:spacing w:line="460" w:lineRule="exact"/>
              <w:ind w:firstLine="42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ascii="宋体" w:hAnsi="宋体"/>
                <w:sz w:val="24"/>
              </w:rPr>
            </w:pPr>
            <w:r>
              <w:rPr>
                <w:rFonts w:hint="eastAsia" w:ascii="宋体" w:hAnsi="宋体"/>
                <w:sz w:val="24"/>
              </w:rPr>
              <w:t>14</w:t>
            </w:r>
          </w:p>
        </w:tc>
        <w:tc>
          <w:tcPr>
            <w:tcW w:w="1440" w:type="dxa"/>
            <w:vAlign w:val="center"/>
          </w:tcPr>
          <w:p>
            <w:pPr>
              <w:spacing w:line="460" w:lineRule="exact"/>
              <w:ind w:firstLine="420"/>
              <w:jc w:val="center"/>
              <w:rPr>
                <w:rFonts w:ascii="宋体" w:hAnsi="宋体"/>
                <w:b/>
                <w:sz w:val="24"/>
              </w:rPr>
            </w:pPr>
          </w:p>
        </w:tc>
        <w:tc>
          <w:tcPr>
            <w:tcW w:w="2160" w:type="dxa"/>
            <w:vAlign w:val="center"/>
          </w:tcPr>
          <w:p>
            <w:pPr>
              <w:spacing w:line="460" w:lineRule="exact"/>
              <w:ind w:firstLine="420"/>
              <w:jc w:val="center"/>
              <w:rPr>
                <w:rFonts w:ascii="宋体" w:hAnsi="宋体"/>
                <w:b/>
                <w:sz w:val="24"/>
              </w:rPr>
            </w:pPr>
          </w:p>
        </w:tc>
        <w:tc>
          <w:tcPr>
            <w:tcW w:w="3960" w:type="dxa"/>
            <w:vAlign w:val="center"/>
          </w:tcPr>
          <w:p>
            <w:pPr>
              <w:spacing w:line="460" w:lineRule="exact"/>
              <w:ind w:firstLine="42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ascii="宋体" w:hAnsi="宋体"/>
                <w:sz w:val="24"/>
              </w:rPr>
            </w:pPr>
            <w:r>
              <w:rPr>
                <w:rFonts w:hint="eastAsia" w:ascii="宋体" w:hAnsi="宋体"/>
                <w:sz w:val="24"/>
              </w:rPr>
              <w:t>15</w:t>
            </w:r>
          </w:p>
        </w:tc>
        <w:tc>
          <w:tcPr>
            <w:tcW w:w="1440" w:type="dxa"/>
            <w:vAlign w:val="center"/>
          </w:tcPr>
          <w:p>
            <w:pPr>
              <w:spacing w:line="460" w:lineRule="exact"/>
              <w:ind w:firstLine="420"/>
              <w:jc w:val="center"/>
              <w:rPr>
                <w:rFonts w:ascii="宋体" w:hAnsi="宋体"/>
                <w:b/>
                <w:sz w:val="24"/>
              </w:rPr>
            </w:pPr>
          </w:p>
        </w:tc>
        <w:tc>
          <w:tcPr>
            <w:tcW w:w="2160" w:type="dxa"/>
            <w:vAlign w:val="center"/>
          </w:tcPr>
          <w:p>
            <w:pPr>
              <w:spacing w:line="460" w:lineRule="exact"/>
              <w:ind w:firstLine="420"/>
              <w:jc w:val="center"/>
              <w:rPr>
                <w:rFonts w:ascii="宋体" w:hAnsi="宋体"/>
                <w:b/>
                <w:sz w:val="24"/>
              </w:rPr>
            </w:pPr>
          </w:p>
        </w:tc>
        <w:tc>
          <w:tcPr>
            <w:tcW w:w="3960" w:type="dxa"/>
            <w:vAlign w:val="center"/>
          </w:tcPr>
          <w:p>
            <w:pPr>
              <w:spacing w:line="460" w:lineRule="exact"/>
              <w:ind w:firstLine="42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460" w:lineRule="exact"/>
              <w:ind w:firstLine="120" w:firstLineChars="50"/>
              <w:rPr>
                <w:rFonts w:ascii="宋体" w:hAnsi="宋体"/>
                <w:sz w:val="24"/>
              </w:rPr>
            </w:pPr>
            <w:r>
              <w:rPr>
                <w:rFonts w:hint="eastAsia" w:ascii="宋体" w:hAnsi="宋体"/>
                <w:sz w:val="24"/>
              </w:rPr>
              <w:t>16</w:t>
            </w:r>
          </w:p>
        </w:tc>
        <w:tc>
          <w:tcPr>
            <w:tcW w:w="1440" w:type="dxa"/>
            <w:vAlign w:val="center"/>
          </w:tcPr>
          <w:p>
            <w:pPr>
              <w:spacing w:line="460" w:lineRule="exact"/>
              <w:ind w:firstLine="420"/>
              <w:jc w:val="center"/>
              <w:rPr>
                <w:rFonts w:ascii="宋体" w:hAnsi="宋体"/>
                <w:b/>
                <w:sz w:val="24"/>
              </w:rPr>
            </w:pPr>
          </w:p>
        </w:tc>
        <w:tc>
          <w:tcPr>
            <w:tcW w:w="2160" w:type="dxa"/>
            <w:vAlign w:val="center"/>
          </w:tcPr>
          <w:p>
            <w:pPr>
              <w:spacing w:line="460" w:lineRule="exact"/>
              <w:ind w:firstLine="420"/>
              <w:jc w:val="center"/>
              <w:rPr>
                <w:rFonts w:ascii="宋体" w:hAnsi="宋体"/>
                <w:b/>
                <w:sz w:val="24"/>
              </w:rPr>
            </w:pPr>
          </w:p>
        </w:tc>
        <w:tc>
          <w:tcPr>
            <w:tcW w:w="3960" w:type="dxa"/>
            <w:vAlign w:val="center"/>
          </w:tcPr>
          <w:p>
            <w:pPr>
              <w:spacing w:line="460" w:lineRule="exact"/>
              <w:ind w:firstLine="420"/>
              <w:jc w:val="center"/>
              <w:rPr>
                <w:rFonts w:ascii="宋体" w:hAnsi="宋体"/>
                <w:b/>
                <w:sz w:val="24"/>
              </w:rPr>
            </w:pPr>
          </w:p>
        </w:tc>
      </w:tr>
    </w:tbl>
    <w:p>
      <w:pPr>
        <w:spacing w:line="460" w:lineRule="exact"/>
        <w:rPr>
          <w:rFonts w:ascii="宋体" w:hAnsi="宋体"/>
          <w:b/>
          <w:sz w:val="24"/>
        </w:rPr>
      </w:pPr>
      <w:r>
        <w:rPr>
          <w:rFonts w:hint="eastAsia" w:ascii="宋体" w:hAnsi="宋体"/>
          <w:b/>
          <w:sz w:val="24"/>
        </w:rPr>
        <w:t xml:space="preserve">                                          </w:t>
      </w:r>
    </w:p>
    <w:p>
      <w:pPr>
        <w:snapToGrid w:val="0"/>
        <w:spacing w:line="460" w:lineRule="exact"/>
        <w:jc w:val="center"/>
        <w:outlineLvl w:val="1"/>
        <w:rPr>
          <w:rFonts w:ascii="宋体" w:hAnsi="宋体"/>
          <w:bCs/>
          <w:sz w:val="24"/>
        </w:rPr>
      </w:pPr>
      <w:r>
        <w:rPr>
          <w:rFonts w:hint="eastAsia" w:ascii="宋体" w:hAnsi="宋体"/>
          <w:b/>
          <w:sz w:val="24"/>
        </w:rPr>
        <w:t xml:space="preserve">            </w:t>
      </w:r>
      <w:bookmarkStart w:id="144" w:name="_Toc357091112"/>
      <w:bookmarkStart w:id="145" w:name="_Toc357083428"/>
      <w:bookmarkStart w:id="146" w:name="_Toc357151174"/>
      <w:bookmarkStart w:id="147" w:name="_Toc357259018"/>
      <w:bookmarkStart w:id="148" w:name="_Toc357265546"/>
      <w:bookmarkStart w:id="149" w:name="_Toc424376354"/>
      <w:r>
        <w:rPr>
          <w:rFonts w:hint="eastAsia" w:ascii="宋体" w:hAnsi="宋体"/>
          <w:bCs/>
          <w:sz w:val="24"/>
        </w:rPr>
        <w:t>投标人（加盖公章）：</w:t>
      </w:r>
      <w:bookmarkEnd w:id="144"/>
      <w:bookmarkEnd w:id="145"/>
      <w:bookmarkEnd w:id="146"/>
      <w:bookmarkEnd w:id="147"/>
      <w:bookmarkEnd w:id="148"/>
      <w:bookmarkEnd w:id="149"/>
    </w:p>
    <w:p>
      <w:pPr>
        <w:snapToGrid w:val="0"/>
        <w:spacing w:line="460" w:lineRule="exact"/>
        <w:outlineLvl w:val="1"/>
        <w:rPr>
          <w:rFonts w:ascii="宋体" w:hAnsi="宋体"/>
          <w:bCs/>
          <w:sz w:val="24"/>
        </w:rPr>
      </w:pPr>
      <w:r>
        <w:rPr>
          <w:rFonts w:hint="eastAsia" w:ascii="宋体" w:hAnsi="宋体"/>
          <w:bCs/>
          <w:sz w:val="24"/>
        </w:rPr>
        <w:t xml:space="preserve">                                  </w:t>
      </w:r>
      <w:bookmarkStart w:id="150" w:name="_Toc357259019"/>
      <w:bookmarkStart w:id="151" w:name="_Toc357151175"/>
      <w:bookmarkStart w:id="152" w:name="_Toc424376355"/>
      <w:bookmarkStart w:id="153" w:name="_Toc357265547"/>
      <w:r>
        <w:rPr>
          <w:rFonts w:hint="eastAsia" w:ascii="宋体" w:hAnsi="宋体"/>
          <w:bCs/>
          <w:sz w:val="24"/>
        </w:rPr>
        <w:t>法定代表人或受托代理人签字：</w:t>
      </w:r>
      <w:bookmarkEnd w:id="150"/>
      <w:bookmarkEnd w:id="151"/>
      <w:bookmarkEnd w:id="152"/>
      <w:bookmarkEnd w:id="153"/>
    </w:p>
    <w:p>
      <w:pPr>
        <w:snapToGrid w:val="0"/>
        <w:spacing w:line="460" w:lineRule="exact"/>
        <w:outlineLvl w:val="1"/>
        <w:rPr>
          <w:rFonts w:ascii="宋体" w:hAnsi="宋体"/>
          <w:bCs/>
          <w:sz w:val="24"/>
        </w:rPr>
      </w:pPr>
      <w:r>
        <w:rPr>
          <w:rFonts w:hint="eastAsia" w:ascii="宋体" w:hAnsi="宋体"/>
          <w:bCs/>
          <w:sz w:val="24"/>
        </w:rPr>
        <w:t xml:space="preserve">                                  </w:t>
      </w:r>
      <w:bookmarkStart w:id="154" w:name="_Toc357259020"/>
      <w:bookmarkStart w:id="155" w:name="_Toc357265548"/>
      <w:bookmarkStart w:id="156" w:name="_Toc357151176"/>
      <w:bookmarkStart w:id="157" w:name="_Toc424376356"/>
      <w:r>
        <w:rPr>
          <w:rFonts w:hint="eastAsia" w:ascii="宋体" w:hAnsi="宋体"/>
          <w:bCs/>
          <w:sz w:val="24"/>
        </w:rPr>
        <w:t>日期：    年  月  日</w:t>
      </w:r>
      <w:bookmarkEnd w:id="154"/>
      <w:bookmarkEnd w:id="155"/>
      <w:bookmarkEnd w:id="156"/>
      <w:bookmarkEnd w:id="157"/>
    </w:p>
    <w:p>
      <w:pPr>
        <w:snapToGrid w:val="0"/>
        <w:spacing w:line="460" w:lineRule="exact"/>
        <w:jc w:val="center"/>
        <w:outlineLvl w:val="1"/>
        <w:rPr>
          <w:rFonts w:ascii="宋体" w:hAnsi="宋体"/>
          <w:sz w:val="24"/>
        </w:rPr>
      </w:pPr>
      <w:bookmarkStart w:id="158" w:name="_Toc357083429"/>
      <w:bookmarkStart w:id="159" w:name="_Toc357091113"/>
      <w:r>
        <w:rPr>
          <w:rFonts w:hint="eastAsia" w:ascii="宋体" w:hAnsi="宋体"/>
          <w:bCs/>
          <w:sz w:val="24"/>
        </w:rPr>
        <w:t xml:space="preserve">  </w:t>
      </w:r>
      <w:bookmarkEnd w:id="158"/>
      <w:bookmarkEnd w:id="159"/>
    </w:p>
    <w:p>
      <w:pPr>
        <w:snapToGrid w:val="0"/>
        <w:spacing w:line="460" w:lineRule="exact"/>
        <w:jc w:val="center"/>
        <w:outlineLvl w:val="1"/>
        <w:rPr>
          <w:rFonts w:ascii="宋体" w:hAnsi="宋体"/>
          <w:sz w:val="24"/>
        </w:rPr>
      </w:pPr>
    </w:p>
    <w:p>
      <w:pPr>
        <w:snapToGrid w:val="0"/>
        <w:spacing w:line="460" w:lineRule="exact"/>
        <w:jc w:val="center"/>
        <w:outlineLvl w:val="1"/>
        <w:rPr>
          <w:rFonts w:ascii="宋体" w:hAnsi="宋体"/>
          <w:sz w:val="24"/>
        </w:rPr>
      </w:pPr>
    </w:p>
    <w:p>
      <w:pPr>
        <w:spacing w:line="460" w:lineRule="exact"/>
        <w:rPr>
          <w:rFonts w:ascii="宋体" w:hAnsi="宋体"/>
          <w:b/>
          <w:sz w:val="24"/>
        </w:rPr>
      </w:pPr>
    </w:p>
    <w:p>
      <w:pPr>
        <w:pStyle w:val="3"/>
        <w:spacing w:before="0" w:after="0" w:line="460" w:lineRule="exact"/>
        <w:rPr>
          <w:rFonts w:ascii="宋体" w:hAnsi="宋体" w:eastAsia="宋体"/>
          <w:sz w:val="24"/>
          <w:szCs w:val="24"/>
        </w:rPr>
      </w:pPr>
      <w:bookmarkStart w:id="160" w:name="_Toc424376357"/>
      <w:r>
        <w:rPr>
          <w:rFonts w:hint="eastAsia" w:ascii="宋体" w:hAnsi="宋体" w:eastAsia="宋体"/>
          <w:sz w:val="24"/>
          <w:szCs w:val="24"/>
        </w:rPr>
        <w:t>15、规格偏离表</w:t>
      </w:r>
      <w:bookmarkEnd w:id="160"/>
    </w:p>
    <w:p>
      <w:pPr>
        <w:spacing w:before="135" w:beforeLines="100" w:after="135" w:afterLines="100" w:line="460" w:lineRule="exact"/>
        <w:jc w:val="center"/>
        <w:rPr>
          <w:rFonts w:ascii="宋体" w:hAnsi="宋体"/>
          <w:b/>
          <w:sz w:val="24"/>
        </w:rPr>
      </w:pPr>
      <w:r>
        <w:rPr>
          <w:rFonts w:hint="eastAsia" w:ascii="宋体" w:hAnsi="宋体"/>
          <w:b/>
          <w:sz w:val="24"/>
        </w:rPr>
        <w:t>规格偏离表</w:t>
      </w:r>
    </w:p>
    <w:tbl>
      <w:tblPr>
        <w:tblStyle w:val="25"/>
        <w:tblW w:w="82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500"/>
        <w:gridCol w:w="1500"/>
        <w:gridCol w:w="1501"/>
        <w:gridCol w:w="1501"/>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jc w:val="center"/>
              <w:rPr>
                <w:rFonts w:ascii="宋体" w:hAnsi="宋体"/>
                <w:b/>
                <w:sz w:val="24"/>
              </w:rPr>
            </w:pPr>
            <w:r>
              <w:rPr>
                <w:rFonts w:hint="eastAsia" w:ascii="宋体" w:hAnsi="宋体"/>
                <w:sz w:val="24"/>
              </w:rPr>
              <w:t>货物名称</w:t>
            </w:r>
          </w:p>
        </w:tc>
        <w:tc>
          <w:tcPr>
            <w:tcW w:w="1500" w:type="dxa"/>
            <w:vAlign w:val="center"/>
          </w:tcPr>
          <w:p>
            <w:pPr>
              <w:spacing w:line="460" w:lineRule="exact"/>
              <w:jc w:val="center"/>
              <w:rPr>
                <w:rFonts w:ascii="宋体" w:hAnsi="宋体"/>
                <w:b/>
                <w:sz w:val="24"/>
              </w:rPr>
            </w:pPr>
            <w:r>
              <w:rPr>
                <w:rFonts w:hint="eastAsia" w:ascii="宋体" w:hAnsi="宋体"/>
                <w:sz w:val="24"/>
              </w:rPr>
              <w:t>规格条目</w:t>
            </w:r>
          </w:p>
        </w:tc>
        <w:tc>
          <w:tcPr>
            <w:tcW w:w="1500" w:type="dxa"/>
            <w:vAlign w:val="center"/>
          </w:tcPr>
          <w:p>
            <w:pPr>
              <w:spacing w:line="460" w:lineRule="exact"/>
              <w:jc w:val="center"/>
              <w:rPr>
                <w:rFonts w:ascii="宋体" w:hAnsi="宋体"/>
                <w:b/>
                <w:sz w:val="24"/>
              </w:rPr>
            </w:pPr>
            <w:r>
              <w:rPr>
                <w:rFonts w:hint="eastAsia" w:ascii="宋体" w:hAnsi="宋体"/>
                <w:sz w:val="24"/>
              </w:rPr>
              <w:t>招标规格</w:t>
            </w:r>
          </w:p>
        </w:tc>
        <w:tc>
          <w:tcPr>
            <w:tcW w:w="1501" w:type="dxa"/>
            <w:vAlign w:val="center"/>
          </w:tcPr>
          <w:p>
            <w:pPr>
              <w:spacing w:line="460" w:lineRule="exact"/>
              <w:jc w:val="center"/>
              <w:rPr>
                <w:rFonts w:ascii="宋体" w:hAnsi="宋体"/>
                <w:b/>
                <w:sz w:val="24"/>
              </w:rPr>
            </w:pPr>
            <w:r>
              <w:rPr>
                <w:rFonts w:hint="eastAsia" w:ascii="宋体" w:hAnsi="宋体"/>
                <w:sz w:val="24"/>
              </w:rPr>
              <w:t>投标规格</w:t>
            </w:r>
          </w:p>
        </w:tc>
        <w:tc>
          <w:tcPr>
            <w:tcW w:w="1501" w:type="dxa"/>
            <w:vAlign w:val="center"/>
          </w:tcPr>
          <w:p>
            <w:pPr>
              <w:spacing w:line="460" w:lineRule="exact"/>
              <w:ind w:firstLine="420"/>
              <w:rPr>
                <w:rFonts w:ascii="宋体" w:hAnsi="宋体"/>
                <w:b/>
                <w:sz w:val="24"/>
              </w:rPr>
            </w:pPr>
            <w:r>
              <w:rPr>
                <w:rFonts w:hint="eastAsia" w:ascii="宋体" w:hAnsi="宋体"/>
                <w:sz w:val="24"/>
              </w:rPr>
              <w:t>偏离</w:t>
            </w:r>
          </w:p>
        </w:tc>
        <w:tc>
          <w:tcPr>
            <w:tcW w:w="1066" w:type="dxa"/>
            <w:vAlign w:val="center"/>
          </w:tcPr>
          <w:p>
            <w:pPr>
              <w:spacing w:line="460" w:lineRule="exact"/>
              <w:jc w:val="center"/>
              <w:rPr>
                <w:rFonts w:ascii="宋体" w:hAnsi="宋体"/>
                <w:b/>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066" w:type="dxa"/>
            <w:vAlign w:val="center"/>
          </w:tcPr>
          <w:p>
            <w:pPr>
              <w:spacing w:line="460" w:lineRule="exact"/>
              <w:ind w:firstLine="42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066" w:type="dxa"/>
            <w:vAlign w:val="center"/>
          </w:tcPr>
          <w:p>
            <w:pPr>
              <w:spacing w:line="460" w:lineRule="exact"/>
              <w:ind w:firstLine="42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066" w:type="dxa"/>
            <w:vAlign w:val="center"/>
          </w:tcPr>
          <w:p>
            <w:pPr>
              <w:spacing w:line="460" w:lineRule="exact"/>
              <w:ind w:firstLine="42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066" w:type="dxa"/>
            <w:vAlign w:val="center"/>
          </w:tcPr>
          <w:p>
            <w:pPr>
              <w:spacing w:line="460" w:lineRule="exact"/>
              <w:ind w:firstLine="42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066" w:type="dxa"/>
            <w:vAlign w:val="center"/>
          </w:tcPr>
          <w:p>
            <w:pPr>
              <w:spacing w:line="460" w:lineRule="exact"/>
              <w:ind w:firstLine="42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066" w:type="dxa"/>
            <w:vAlign w:val="center"/>
          </w:tcPr>
          <w:p>
            <w:pPr>
              <w:spacing w:line="460" w:lineRule="exact"/>
              <w:ind w:firstLine="42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066" w:type="dxa"/>
            <w:vAlign w:val="center"/>
          </w:tcPr>
          <w:p>
            <w:pPr>
              <w:spacing w:line="460" w:lineRule="exact"/>
              <w:ind w:firstLine="42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066" w:type="dxa"/>
            <w:vAlign w:val="center"/>
          </w:tcPr>
          <w:p>
            <w:pPr>
              <w:spacing w:line="460" w:lineRule="exact"/>
              <w:ind w:firstLine="42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066" w:type="dxa"/>
            <w:vAlign w:val="center"/>
          </w:tcPr>
          <w:p>
            <w:pPr>
              <w:spacing w:line="460" w:lineRule="exact"/>
              <w:ind w:firstLine="42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066" w:type="dxa"/>
            <w:vAlign w:val="center"/>
          </w:tcPr>
          <w:p>
            <w:pPr>
              <w:spacing w:line="460" w:lineRule="exact"/>
              <w:ind w:firstLine="42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066" w:type="dxa"/>
            <w:vAlign w:val="center"/>
          </w:tcPr>
          <w:p>
            <w:pPr>
              <w:spacing w:line="460" w:lineRule="exact"/>
              <w:ind w:firstLine="42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066" w:type="dxa"/>
            <w:vAlign w:val="center"/>
          </w:tcPr>
          <w:p>
            <w:pPr>
              <w:spacing w:line="460" w:lineRule="exact"/>
              <w:ind w:firstLine="42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066" w:type="dxa"/>
            <w:vAlign w:val="center"/>
          </w:tcPr>
          <w:p>
            <w:pPr>
              <w:spacing w:line="460" w:lineRule="exact"/>
              <w:ind w:firstLine="42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066" w:type="dxa"/>
            <w:vAlign w:val="center"/>
          </w:tcPr>
          <w:p>
            <w:pPr>
              <w:spacing w:line="460" w:lineRule="exact"/>
              <w:ind w:firstLine="42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066" w:type="dxa"/>
            <w:vAlign w:val="center"/>
          </w:tcPr>
          <w:p>
            <w:pPr>
              <w:spacing w:line="460" w:lineRule="exact"/>
              <w:ind w:firstLine="42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066" w:type="dxa"/>
            <w:vAlign w:val="center"/>
          </w:tcPr>
          <w:p>
            <w:pPr>
              <w:spacing w:line="460" w:lineRule="exact"/>
              <w:ind w:firstLine="42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066" w:type="dxa"/>
            <w:vAlign w:val="center"/>
          </w:tcPr>
          <w:p>
            <w:pPr>
              <w:spacing w:line="460" w:lineRule="exact"/>
              <w:ind w:firstLine="420"/>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0"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501" w:type="dxa"/>
            <w:vAlign w:val="center"/>
          </w:tcPr>
          <w:p>
            <w:pPr>
              <w:spacing w:line="460" w:lineRule="exact"/>
              <w:ind w:firstLine="420"/>
              <w:jc w:val="center"/>
              <w:rPr>
                <w:rFonts w:ascii="宋体" w:hAnsi="宋体"/>
                <w:b/>
                <w:sz w:val="24"/>
              </w:rPr>
            </w:pPr>
          </w:p>
        </w:tc>
        <w:tc>
          <w:tcPr>
            <w:tcW w:w="1066" w:type="dxa"/>
            <w:vAlign w:val="center"/>
          </w:tcPr>
          <w:p>
            <w:pPr>
              <w:spacing w:line="460" w:lineRule="exact"/>
              <w:ind w:firstLine="420"/>
              <w:jc w:val="center"/>
              <w:rPr>
                <w:rFonts w:ascii="宋体" w:hAnsi="宋体"/>
                <w:b/>
                <w:sz w:val="24"/>
              </w:rPr>
            </w:pPr>
          </w:p>
        </w:tc>
      </w:tr>
    </w:tbl>
    <w:p>
      <w:pPr>
        <w:spacing w:line="460" w:lineRule="exact"/>
        <w:ind w:firstLine="240" w:firstLineChars="100"/>
        <w:rPr>
          <w:rFonts w:ascii="宋体" w:hAnsi="宋体"/>
          <w:sz w:val="24"/>
        </w:rPr>
      </w:pPr>
      <w:r>
        <w:rPr>
          <w:rFonts w:hint="eastAsia" w:ascii="宋体" w:hAnsi="宋体"/>
          <w:sz w:val="24"/>
        </w:rPr>
        <w:t>注：本表详细规格说明栏目可文字补充说明，并紧随表后。</w:t>
      </w:r>
    </w:p>
    <w:p>
      <w:pPr>
        <w:spacing w:line="460" w:lineRule="exact"/>
        <w:rPr>
          <w:rFonts w:ascii="宋体" w:hAnsi="宋体"/>
          <w:b/>
          <w:sz w:val="24"/>
        </w:rPr>
      </w:pPr>
    </w:p>
    <w:p>
      <w:pPr>
        <w:snapToGrid w:val="0"/>
        <w:spacing w:line="460" w:lineRule="exact"/>
        <w:jc w:val="center"/>
        <w:outlineLvl w:val="1"/>
        <w:rPr>
          <w:rFonts w:ascii="宋体" w:hAnsi="宋体"/>
          <w:bCs/>
          <w:sz w:val="24"/>
        </w:rPr>
      </w:pPr>
      <w:bookmarkStart w:id="161" w:name="_Toc357091115"/>
      <w:bookmarkStart w:id="162" w:name="_Toc357083431"/>
      <w:r>
        <w:rPr>
          <w:rFonts w:hint="eastAsia" w:ascii="宋体" w:hAnsi="宋体"/>
          <w:bCs/>
          <w:sz w:val="24"/>
        </w:rPr>
        <w:t xml:space="preserve">           </w:t>
      </w:r>
      <w:bookmarkStart w:id="163" w:name="_Toc357151178"/>
      <w:bookmarkStart w:id="164" w:name="_Toc357259022"/>
      <w:bookmarkStart w:id="165" w:name="_Toc424376358"/>
      <w:bookmarkStart w:id="166" w:name="_Toc357265550"/>
      <w:r>
        <w:rPr>
          <w:rFonts w:hint="eastAsia" w:ascii="宋体" w:hAnsi="宋体"/>
          <w:bCs/>
          <w:sz w:val="24"/>
        </w:rPr>
        <w:t>投标人（加盖公章）：</w:t>
      </w:r>
      <w:bookmarkEnd w:id="161"/>
      <w:bookmarkEnd w:id="162"/>
      <w:bookmarkEnd w:id="163"/>
      <w:bookmarkEnd w:id="164"/>
      <w:bookmarkEnd w:id="165"/>
      <w:bookmarkEnd w:id="166"/>
    </w:p>
    <w:p>
      <w:pPr>
        <w:snapToGrid w:val="0"/>
        <w:spacing w:line="460" w:lineRule="exact"/>
        <w:outlineLvl w:val="1"/>
        <w:rPr>
          <w:rFonts w:ascii="宋体" w:hAnsi="宋体"/>
          <w:bCs/>
          <w:sz w:val="24"/>
        </w:rPr>
      </w:pPr>
      <w:r>
        <w:rPr>
          <w:rFonts w:hint="eastAsia" w:ascii="宋体" w:hAnsi="宋体"/>
          <w:bCs/>
          <w:sz w:val="24"/>
        </w:rPr>
        <w:t xml:space="preserve">                                 </w:t>
      </w:r>
      <w:bookmarkStart w:id="167" w:name="_Toc357265551"/>
      <w:bookmarkStart w:id="168" w:name="_Toc357259023"/>
      <w:bookmarkStart w:id="169" w:name="_Toc424376359"/>
      <w:bookmarkStart w:id="170" w:name="_Toc357151179"/>
      <w:r>
        <w:rPr>
          <w:rFonts w:hint="eastAsia" w:ascii="宋体" w:hAnsi="宋体"/>
          <w:bCs/>
          <w:sz w:val="24"/>
        </w:rPr>
        <w:t>法定代表人或受托代理人签字：</w:t>
      </w:r>
      <w:bookmarkEnd w:id="167"/>
      <w:bookmarkEnd w:id="168"/>
      <w:bookmarkEnd w:id="169"/>
      <w:bookmarkEnd w:id="170"/>
    </w:p>
    <w:p>
      <w:pPr>
        <w:snapToGrid w:val="0"/>
        <w:spacing w:line="460" w:lineRule="exact"/>
        <w:outlineLvl w:val="1"/>
        <w:rPr>
          <w:rFonts w:ascii="宋体" w:hAnsi="宋体"/>
          <w:bCs/>
          <w:sz w:val="24"/>
        </w:rPr>
      </w:pPr>
      <w:r>
        <w:rPr>
          <w:rFonts w:hint="eastAsia" w:ascii="宋体" w:hAnsi="宋体"/>
          <w:bCs/>
          <w:sz w:val="24"/>
        </w:rPr>
        <w:t xml:space="preserve">                                 </w:t>
      </w:r>
      <w:bookmarkStart w:id="171" w:name="_Toc357151180"/>
      <w:bookmarkStart w:id="172" w:name="_Toc424376360"/>
      <w:bookmarkStart w:id="173" w:name="_Toc357265552"/>
      <w:bookmarkStart w:id="174" w:name="_Toc357259024"/>
      <w:r>
        <w:rPr>
          <w:rFonts w:hint="eastAsia" w:ascii="宋体" w:hAnsi="宋体"/>
          <w:bCs/>
          <w:sz w:val="24"/>
        </w:rPr>
        <w:t>日期：    年  月  日</w:t>
      </w:r>
      <w:bookmarkEnd w:id="171"/>
      <w:bookmarkEnd w:id="172"/>
      <w:bookmarkEnd w:id="173"/>
      <w:bookmarkEnd w:id="174"/>
    </w:p>
    <w:p>
      <w:pPr>
        <w:snapToGrid w:val="0"/>
        <w:spacing w:line="460" w:lineRule="exact"/>
        <w:jc w:val="center"/>
        <w:outlineLvl w:val="1"/>
        <w:rPr>
          <w:rFonts w:ascii="宋体" w:hAnsi="宋体"/>
          <w:sz w:val="24"/>
        </w:rPr>
      </w:pPr>
      <w:r>
        <w:rPr>
          <w:rFonts w:hint="eastAsia" w:ascii="宋体" w:hAnsi="宋体"/>
          <w:bCs/>
          <w:sz w:val="24"/>
        </w:rPr>
        <w:t xml:space="preserve"> </w:t>
      </w:r>
    </w:p>
    <w:p>
      <w:pPr>
        <w:snapToGrid w:val="0"/>
        <w:spacing w:line="460" w:lineRule="exact"/>
        <w:rPr>
          <w:rFonts w:ascii="宋体" w:hAnsi="宋体"/>
          <w:sz w:val="24"/>
        </w:rPr>
      </w:pPr>
    </w:p>
    <w:p>
      <w:pPr>
        <w:pStyle w:val="3"/>
        <w:spacing w:before="0" w:after="0" w:line="460" w:lineRule="exact"/>
        <w:rPr>
          <w:rFonts w:ascii="宋体" w:hAnsi="宋体" w:eastAsia="宋体"/>
          <w:sz w:val="24"/>
          <w:szCs w:val="24"/>
        </w:rPr>
      </w:pPr>
      <w:bookmarkStart w:id="175" w:name="_Toc424376361"/>
      <w:r>
        <w:rPr>
          <w:rFonts w:hint="eastAsia" w:ascii="宋体" w:hAnsi="宋体" w:eastAsia="宋体"/>
          <w:sz w:val="24"/>
          <w:szCs w:val="24"/>
        </w:rPr>
        <w:t>16、项目实施人员一览表</w:t>
      </w:r>
      <w:bookmarkEnd w:id="175"/>
    </w:p>
    <w:p>
      <w:pPr>
        <w:snapToGrid w:val="0"/>
        <w:spacing w:before="135" w:beforeLines="100" w:after="135" w:afterLines="100" w:line="460" w:lineRule="exact"/>
        <w:jc w:val="center"/>
        <w:rPr>
          <w:rFonts w:ascii="宋体" w:hAnsi="宋体"/>
          <w:b/>
          <w:sz w:val="24"/>
        </w:rPr>
      </w:pPr>
      <w:r>
        <w:rPr>
          <w:rFonts w:hint="eastAsia" w:ascii="宋体" w:hAnsi="宋体"/>
          <w:b/>
          <w:sz w:val="24"/>
        </w:rPr>
        <w:t>项目实施人员（主要从业人员及其技术资格）一览表</w:t>
      </w:r>
    </w:p>
    <w:tbl>
      <w:tblPr>
        <w:tblStyle w:val="25"/>
        <w:tblW w:w="828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60"/>
        <w:gridCol w:w="1080"/>
        <w:gridCol w:w="1800"/>
        <w:gridCol w:w="1440"/>
        <w:gridCol w:w="2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姓名</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职务</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专业技术资格</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证书编号</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参加本单位工作时间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11"/>
              <w:snapToGrid w:val="0"/>
              <w:spacing w:line="460" w:lineRule="exact"/>
              <w:ind w:left="5250"/>
              <w:jc w:val="center"/>
              <w:rPr>
                <w:rFonts w:ascii="宋体" w:hAnsi="宋体" w:eastAsia="宋体"/>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p>
        </w:tc>
      </w:tr>
    </w:tbl>
    <w:p>
      <w:pPr>
        <w:snapToGrid w:val="0"/>
        <w:spacing w:line="460" w:lineRule="exact"/>
        <w:jc w:val="center"/>
        <w:outlineLvl w:val="1"/>
        <w:rPr>
          <w:rFonts w:ascii="宋体" w:hAnsi="宋体"/>
          <w:sz w:val="24"/>
        </w:rPr>
      </w:pPr>
    </w:p>
    <w:p>
      <w:pPr>
        <w:snapToGrid w:val="0"/>
        <w:spacing w:line="460" w:lineRule="exact"/>
        <w:jc w:val="center"/>
        <w:outlineLvl w:val="1"/>
        <w:rPr>
          <w:rFonts w:ascii="宋体" w:hAnsi="宋体"/>
          <w:bCs/>
          <w:sz w:val="24"/>
        </w:rPr>
      </w:pPr>
      <w:r>
        <w:rPr>
          <w:rFonts w:hint="eastAsia" w:ascii="宋体" w:hAnsi="宋体"/>
          <w:sz w:val="24"/>
        </w:rPr>
        <w:t xml:space="preserve">             </w:t>
      </w:r>
      <w:bookmarkStart w:id="176" w:name="_Toc357091118"/>
      <w:bookmarkStart w:id="177" w:name="_Toc357083434"/>
      <w:bookmarkStart w:id="178" w:name="_Toc357151182"/>
      <w:bookmarkStart w:id="179" w:name="_Toc357259026"/>
      <w:bookmarkStart w:id="180" w:name="_Toc424376362"/>
      <w:bookmarkStart w:id="181" w:name="_Toc357265554"/>
      <w:r>
        <w:rPr>
          <w:rFonts w:hint="eastAsia" w:ascii="宋体" w:hAnsi="宋体"/>
          <w:bCs/>
          <w:sz w:val="24"/>
        </w:rPr>
        <w:t>投标人（加盖公章）：</w:t>
      </w:r>
      <w:bookmarkEnd w:id="176"/>
      <w:bookmarkEnd w:id="177"/>
      <w:bookmarkEnd w:id="178"/>
      <w:bookmarkEnd w:id="179"/>
      <w:bookmarkEnd w:id="180"/>
      <w:bookmarkEnd w:id="181"/>
    </w:p>
    <w:p>
      <w:pPr>
        <w:snapToGrid w:val="0"/>
        <w:spacing w:line="460" w:lineRule="exact"/>
        <w:outlineLvl w:val="1"/>
        <w:rPr>
          <w:rFonts w:ascii="宋体" w:hAnsi="宋体"/>
          <w:bCs/>
          <w:sz w:val="24"/>
        </w:rPr>
      </w:pPr>
      <w:r>
        <w:rPr>
          <w:rFonts w:hint="eastAsia" w:ascii="宋体" w:hAnsi="宋体"/>
          <w:bCs/>
          <w:sz w:val="24"/>
        </w:rPr>
        <w:t xml:space="preserve">                                  </w:t>
      </w:r>
      <w:bookmarkStart w:id="182" w:name="_Toc357151183"/>
      <w:bookmarkStart w:id="183" w:name="_Toc424376363"/>
      <w:bookmarkStart w:id="184" w:name="_Toc357259027"/>
      <w:bookmarkStart w:id="185" w:name="_Toc357265555"/>
      <w:r>
        <w:rPr>
          <w:rFonts w:hint="eastAsia" w:ascii="宋体" w:hAnsi="宋体"/>
          <w:bCs/>
          <w:sz w:val="24"/>
        </w:rPr>
        <w:t>法定代表人或受托代理人签字：</w:t>
      </w:r>
      <w:bookmarkEnd w:id="182"/>
      <w:bookmarkEnd w:id="183"/>
      <w:bookmarkEnd w:id="184"/>
      <w:bookmarkEnd w:id="185"/>
    </w:p>
    <w:p>
      <w:pPr>
        <w:snapToGrid w:val="0"/>
        <w:spacing w:line="460" w:lineRule="exact"/>
        <w:outlineLvl w:val="1"/>
        <w:rPr>
          <w:rFonts w:ascii="宋体" w:hAnsi="宋体"/>
          <w:bCs/>
          <w:sz w:val="24"/>
        </w:rPr>
      </w:pPr>
      <w:r>
        <w:rPr>
          <w:rFonts w:hint="eastAsia" w:ascii="宋体" w:hAnsi="宋体"/>
          <w:bCs/>
          <w:sz w:val="24"/>
        </w:rPr>
        <w:t xml:space="preserve">                                  </w:t>
      </w:r>
      <w:bookmarkStart w:id="186" w:name="_Toc357265556"/>
      <w:bookmarkStart w:id="187" w:name="_Toc424376364"/>
      <w:bookmarkStart w:id="188" w:name="_Toc357259028"/>
      <w:bookmarkStart w:id="189" w:name="_Toc357151184"/>
      <w:r>
        <w:rPr>
          <w:rFonts w:hint="eastAsia" w:ascii="宋体" w:hAnsi="宋体"/>
          <w:bCs/>
          <w:sz w:val="24"/>
        </w:rPr>
        <w:t>日期：    年  月  日</w:t>
      </w:r>
      <w:bookmarkEnd w:id="186"/>
      <w:bookmarkEnd w:id="187"/>
      <w:bookmarkEnd w:id="188"/>
      <w:bookmarkEnd w:id="189"/>
    </w:p>
    <w:p>
      <w:pPr>
        <w:snapToGrid w:val="0"/>
        <w:spacing w:line="460" w:lineRule="exact"/>
        <w:jc w:val="center"/>
        <w:outlineLvl w:val="1"/>
        <w:rPr>
          <w:rFonts w:ascii="宋体" w:hAnsi="宋体"/>
          <w:sz w:val="24"/>
        </w:rPr>
      </w:pPr>
      <w:r>
        <w:rPr>
          <w:rFonts w:hint="eastAsia" w:ascii="宋体" w:hAnsi="宋体"/>
          <w:bCs/>
          <w:sz w:val="24"/>
        </w:rPr>
        <w:t xml:space="preserve">        </w:t>
      </w:r>
    </w:p>
    <w:p>
      <w:pPr>
        <w:snapToGrid w:val="0"/>
        <w:spacing w:line="460" w:lineRule="exact"/>
        <w:jc w:val="left"/>
        <w:rPr>
          <w:rFonts w:ascii="宋体" w:hAnsi="宋体"/>
          <w:sz w:val="24"/>
        </w:rPr>
      </w:pPr>
    </w:p>
    <w:p>
      <w:pPr>
        <w:pStyle w:val="3"/>
        <w:rPr>
          <w:rFonts w:ascii="宋体" w:hAnsi="宋体" w:eastAsia="宋体"/>
          <w:sz w:val="24"/>
          <w:szCs w:val="24"/>
        </w:rPr>
      </w:pPr>
      <w:bookmarkStart w:id="190" w:name="_Toc424376365"/>
      <w:r>
        <w:rPr>
          <w:rFonts w:hint="eastAsia" w:ascii="宋体" w:hAnsi="宋体" w:eastAsia="宋体"/>
          <w:sz w:val="24"/>
          <w:szCs w:val="24"/>
        </w:rPr>
        <w:t>17、投标报价文件外包装袋封面格式</w:t>
      </w:r>
      <w:bookmarkEnd w:id="190"/>
    </w:p>
    <w:p>
      <w:pPr>
        <w:spacing w:line="460" w:lineRule="exact"/>
        <w:jc w:val="center"/>
        <w:rPr>
          <w:rFonts w:ascii="宋体" w:hAnsi="宋体"/>
          <w:color w:val="FF0000"/>
          <w:sz w:val="24"/>
        </w:rPr>
      </w:pPr>
      <w:r>
        <w:rPr>
          <w:rFonts w:hint="eastAsia" w:ascii="宋体" w:hAnsi="宋体"/>
          <w:b/>
          <w:bCs/>
          <w:sz w:val="24"/>
        </w:rPr>
        <w:t>投标报价文件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或电子版本）</w:t>
      </w:r>
    </w:p>
    <w:p>
      <w:pPr>
        <w:snapToGrid w:val="0"/>
        <w:spacing w:line="460" w:lineRule="exact"/>
        <w:jc w:val="center"/>
        <w:rPr>
          <w:rFonts w:ascii="宋体" w:hAnsi="宋体"/>
          <w:bCs/>
          <w:sz w:val="24"/>
        </w:rPr>
      </w:pPr>
    </w:p>
    <w:p>
      <w:pPr>
        <w:spacing w:line="460" w:lineRule="exact"/>
        <w:ind w:firstLine="480" w:firstLineChars="200"/>
        <w:rPr>
          <w:rFonts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ascii="宋体" w:hAnsi="宋体"/>
          <w:b/>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pStyle w:val="5"/>
        <w:snapToGrid w:val="0"/>
        <w:spacing w:line="460" w:lineRule="exact"/>
        <w:ind w:firstLine="4080" w:firstLineChars="1700"/>
        <w:rPr>
          <w:rFonts w:ascii="宋体" w:hAnsi="宋体"/>
          <w:bCs/>
          <w:sz w:val="24"/>
          <w:szCs w:val="24"/>
        </w:rPr>
      </w:pPr>
      <w:r>
        <w:rPr>
          <w:rFonts w:hint="eastAsia" w:ascii="宋体" w:hAnsi="宋体"/>
          <w:sz w:val="24"/>
          <w:szCs w:val="24"/>
        </w:rPr>
        <w:t>在</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时</w:t>
      </w:r>
      <w:r>
        <w:rPr>
          <w:rFonts w:ascii="宋体" w:hAnsi="宋体"/>
          <w:sz w:val="24"/>
          <w:szCs w:val="24"/>
        </w:rPr>
        <w:t xml:space="preserve">  </w:t>
      </w:r>
      <w:r>
        <w:rPr>
          <w:rFonts w:hint="eastAsia" w:ascii="宋体" w:hAnsi="宋体"/>
          <w:sz w:val="24"/>
          <w:szCs w:val="24"/>
        </w:rPr>
        <w:t>分之前不得启封</w:t>
      </w:r>
    </w:p>
    <w:p>
      <w:pPr>
        <w:snapToGrid w:val="0"/>
        <w:spacing w:line="460" w:lineRule="exact"/>
        <w:jc w:val="center"/>
        <w:rPr>
          <w:rFonts w:ascii="宋体" w:hAnsi="宋体"/>
          <w:bCs/>
          <w:sz w:val="24"/>
        </w:rPr>
      </w:pP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p>
      <w:pPr>
        <w:snapToGrid w:val="0"/>
        <w:spacing w:line="460" w:lineRule="exact"/>
        <w:jc w:val="left"/>
        <w:rPr>
          <w:rFonts w:ascii="宋体" w:hAnsi="宋体"/>
          <w:sz w:val="24"/>
        </w:rPr>
      </w:pPr>
    </w:p>
    <w:p>
      <w:pPr>
        <w:snapToGrid w:val="0"/>
        <w:spacing w:line="460" w:lineRule="exact"/>
        <w:jc w:val="left"/>
        <w:rPr>
          <w:rFonts w:ascii="宋体" w:hAnsi="宋体"/>
          <w:sz w:val="24"/>
        </w:rPr>
      </w:pPr>
    </w:p>
    <w:p>
      <w:pPr>
        <w:snapToGrid w:val="0"/>
        <w:spacing w:line="460" w:lineRule="exact"/>
        <w:jc w:val="left"/>
        <w:rPr>
          <w:rFonts w:ascii="宋体" w:hAnsi="宋体"/>
          <w:sz w:val="24"/>
        </w:rPr>
      </w:pPr>
    </w:p>
    <w:p>
      <w:pPr>
        <w:snapToGrid w:val="0"/>
        <w:spacing w:line="460" w:lineRule="exact"/>
        <w:jc w:val="left"/>
        <w:rPr>
          <w:rFonts w:ascii="宋体" w:hAnsi="宋体"/>
          <w:sz w:val="24"/>
        </w:rPr>
      </w:pPr>
    </w:p>
    <w:p>
      <w:pPr>
        <w:snapToGrid w:val="0"/>
        <w:spacing w:line="460" w:lineRule="exact"/>
        <w:jc w:val="left"/>
        <w:rPr>
          <w:rFonts w:ascii="宋体" w:hAnsi="宋体"/>
          <w:sz w:val="24"/>
        </w:rPr>
      </w:pPr>
    </w:p>
    <w:p>
      <w:pPr>
        <w:snapToGrid w:val="0"/>
        <w:spacing w:line="460" w:lineRule="exact"/>
        <w:jc w:val="left"/>
        <w:rPr>
          <w:rFonts w:ascii="宋体" w:hAnsi="宋体"/>
          <w:sz w:val="24"/>
        </w:rPr>
      </w:pPr>
    </w:p>
    <w:p>
      <w:pPr>
        <w:snapToGrid w:val="0"/>
        <w:spacing w:line="460" w:lineRule="exact"/>
        <w:jc w:val="left"/>
        <w:rPr>
          <w:rFonts w:ascii="宋体" w:hAnsi="宋体"/>
          <w:sz w:val="24"/>
        </w:rPr>
      </w:pPr>
    </w:p>
    <w:p>
      <w:pPr>
        <w:snapToGrid w:val="0"/>
        <w:spacing w:line="460" w:lineRule="exact"/>
        <w:jc w:val="left"/>
        <w:rPr>
          <w:rFonts w:ascii="宋体" w:hAnsi="宋体"/>
          <w:sz w:val="24"/>
        </w:rPr>
      </w:pPr>
    </w:p>
    <w:p>
      <w:pPr>
        <w:snapToGrid w:val="0"/>
        <w:spacing w:line="460" w:lineRule="exact"/>
        <w:jc w:val="left"/>
        <w:rPr>
          <w:rFonts w:ascii="宋体" w:hAnsi="宋体"/>
          <w:sz w:val="24"/>
        </w:rPr>
      </w:pPr>
    </w:p>
    <w:p>
      <w:pPr>
        <w:snapToGrid w:val="0"/>
        <w:spacing w:line="460" w:lineRule="exact"/>
        <w:jc w:val="left"/>
        <w:rPr>
          <w:rFonts w:ascii="宋体" w:hAnsi="宋体"/>
          <w:sz w:val="24"/>
        </w:rPr>
      </w:pPr>
    </w:p>
    <w:p>
      <w:pPr>
        <w:snapToGrid w:val="0"/>
        <w:spacing w:line="460" w:lineRule="exact"/>
        <w:jc w:val="left"/>
        <w:rPr>
          <w:rFonts w:ascii="宋体" w:hAnsi="宋体"/>
          <w:sz w:val="24"/>
        </w:rPr>
      </w:pPr>
    </w:p>
    <w:p>
      <w:pPr>
        <w:snapToGrid w:val="0"/>
        <w:spacing w:line="460" w:lineRule="exact"/>
        <w:jc w:val="left"/>
        <w:rPr>
          <w:rFonts w:ascii="宋体" w:hAnsi="宋体"/>
          <w:sz w:val="24"/>
        </w:rPr>
      </w:pPr>
    </w:p>
    <w:p>
      <w:pPr>
        <w:snapToGrid w:val="0"/>
        <w:spacing w:line="460" w:lineRule="exact"/>
        <w:jc w:val="left"/>
        <w:rPr>
          <w:rFonts w:ascii="宋体" w:hAnsi="宋体"/>
          <w:sz w:val="24"/>
        </w:rPr>
      </w:pPr>
    </w:p>
    <w:p>
      <w:pPr>
        <w:snapToGrid w:val="0"/>
        <w:spacing w:line="460" w:lineRule="exact"/>
        <w:jc w:val="left"/>
        <w:rPr>
          <w:rFonts w:ascii="宋体" w:hAnsi="宋体"/>
          <w:sz w:val="24"/>
        </w:rPr>
      </w:pPr>
    </w:p>
    <w:p>
      <w:pPr>
        <w:snapToGrid w:val="0"/>
        <w:spacing w:line="460" w:lineRule="exact"/>
        <w:jc w:val="left"/>
        <w:rPr>
          <w:rFonts w:ascii="宋体" w:hAnsi="宋体"/>
          <w:sz w:val="24"/>
        </w:rPr>
      </w:pPr>
    </w:p>
    <w:p>
      <w:pPr>
        <w:pStyle w:val="3"/>
        <w:spacing w:before="0" w:after="0" w:line="460" w:lineRule="exact"/>
        <w:rPr>
          <w:rFonts w:ascii="宋体" w:hAnsi="宋体" w:eastAsia="宋体"/>
          <w:sz w:val="24"/>
          <w:szCs w:val="24"/>
        </w:rPr>
      </w:pPr>
      <w:bookmarkStart w:id="191" w:name="_Toc357083437"/>
      <w:bookmarkStart w:id="192" w:name="_Toc357091121"/>
      <w:bookmarkStart w:id="193" w:name="_Toc424376366"/>
      <w:r>
        <w:rPr>
          <w:rFonts w:hint="eastAsia" w:ascii="宋体" w:hAnsi="宋体" w:eastAsia="宋体"/>
          <w:sz w:val="24"/>
          <w:szCs w:val="24"/>
        </w:rPr>
        <w:t>18、投标报价文件封面格式</w:t>
      </w:r>
      <w:bookmarkEnd w:id="191"/>
      <w:bookmarkEnd w:id="192"/>
      <w:bookmarkEnd w:id="193"/>
    </w:p>
    <w:p>
      <w:pPr>
        <w:snapToGrid w:val="0"/>
        <w:spacing w:line="460" w:lineRule="exact"/>
        <w:rPr>
          <w:rFonts w:ascii="宋体" w:hAnsi="宋体"/>
          <w:sz w:val="24"/>
        </w:rPr>
      </w:pPr>
    </w:p>
    <w:p>
      <w:pPr>
        <w:spacing w:line="460" w:lineRule="exact"/>
        <w:jc w:val="center"/>
        <w:rPr>
          <w:rFonts w:ascii="宋体" w:hAnsi="宋体"/>
          <w:sz w:val="24"/>
        </w:rPr>
      </w:pPr>
      <w:r>
        <w:rPr>
          <w:rFonts w:hint="eastAsia" w:ascii="宋体" w:hAnsi="宋体"/>
          <w:b/>
          <w:bCs/>
          <w:sz w:val="24"/>
        </w:rPr>
        <w:t>投标报价文件</w:t>
      </w:r>
      <w:r>
        <w:rPr>
          <w:rFonts w:hint="eastAsia" w:ascii="宋体" w:hAnsi="宋体"/>
          <w:bCs/>
          <w:color w:val="FF0000"/>
          <w:sz w:val="24"/>
        </w:rPr>
        <w:t>（选择写明</w:t>
      </w:r>
      <w:r>
        <w:rPr>
          <w:rFonts w:ascii="宋体" w:hAnsi="宋体"/>
          <w:color w:val="FF0000"/>
          <w:sz w:val="24"/>
        </w:rPr>
        <w:t>正本</w:t>
      </w:r>
      <w:r>
        <w:rPr>
          <w:rFonts w:hint="eastAsia" w:ascii="宋体" w:hAnsi="宋体"/>
          <w:color w:val="FF0000"/>
          <w:sz w:val="24"/>
        </w:rPr>
        <w:t>或</w:t>
      </w:r>
      <w:r>
        <w:rPr>
          <w:rFonts w:ascii="宋体" w:hAnsi="宋体"/>
          <w:color w:val="FF0000"/>
          <w:sz w:val="24"/>
        </w:rPr>
        <w:t>副本</w:t>
      </w:r>
      <w:r>
        <w:rPr>
          <w:rFonts w:hint="eastAsia" w:ascii="宋体" w:hAnsi="宋体"/>
          <w:color w:val="FF0000"/>
          <w:sz w:val="24"/>
        </w:rPr>
        <w:t>或电子版本）</w:t>
      </w:r>
    </w:p>
    <w:p>
      <w:pPr>
        <w:snapToGrid w:val="0"/>
        <w:spacing w:line="460" w:lineRule="exact"/>
        <w:jc w:val="center"/>
        <w:rPr>
          <w:rFonts w:ascii="宋体" w:hAnsi="宋体"/>
          <w:bCs/>
          <w:sz w:val="24"/>
        </w:rPr>
      </w:pPr>
    </w:p>
    <w:p>
      <w:pPr>
        <w:spacing w:line="460" w:lineRule="exact"/>
        <w:ind w:firstLine="480" w:firstLineChars="200"/>
        <w:rPr>
          <w:rFonts w:ascii="宋体" w:hAnsi="宋体"/>
          <w:sz w:val="24"/>
        </w:rPr>
      </w:pPr>
      <w:r>
        <w:rPr>
          <w:rFonts w:ascii="宋体" w:hAnsi="宋体"/>
          <w:sz w:val="24"/>
        </w:rPr>
        <w:t>招标项目</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招标</w:t>
      </w:r>
      <w:r>
        <w:rPr>
          <w:rFonts w:ascii="宋体" w:hAnsi="宋体"/>
          <w:sz w:val="24"/>
        </w:rPr>
        <w:t>编号</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招标人</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文件</w:t>
      </w:r>
      <w:r>
        <w:rPr>
          <w:rFonts w:ascii="宋体" w:hAnsi="宋体"/>
          <w:sz w:val="24"/>
        </w:rPr>
        <w:t>送达地址</w:t>
      </w:r>
      <w:r>
        <w:rPr>
          <w:rFonts w:hint="eastAsia" w:ascii="宋体" w:hAnsi="宋体"/>
          <w:sz w:val="24"/>
        </w:rPr>
        <w:t>：</w:t>
      </w:r>
    </w:p>
    <w:p>
      <w:pPr>
        <w:spacing w:line="460" w:lineRule="exact"/>
        <w:ind w:firstLine="480" w:firstLineChars="200"/>
        <w:rPr>
          <w:rFonts w:ascii="宋体" w:hAnsi="宋体"/>
          <w:sz w:val="24"/>
        </w:rPr>
      </w:pPr>
      <w:r>
        <w:rPr>
          <w:rFonts w:ascii="宋体" w:hAnsi="宋体"/>
          <w:sz w:val="24"/>
        </w:rPr>
        <w:t>投标</w:t>
      </w:r>
      <w:r>
        <w:rPr>
          <w:rFonts w:hint="eastAsia" w:ascii="宋体" w:hAnsi="宋体"/>
          <w:sz w:val="24"/>
        </w:rPr>
        <w:t>人</w:t>
      </w:r>
      <w:r>
        <w:rPr>
          <w:rFonts w:ascii="宋体" w:hAnsi="宋体"/>
          <w:sz w:val="24"/>
        </w:rPr>
        <w:t>名称</w:t>
      </w:r>
      <w:r>
        <w:rPr>
          <w:rFonts w:hint="eastAsia" w:ascii="宋体" w:hAnsi="宋体"/>
          <w:sz w:val="24"/>
        </w:rPr>
        <w:t>（加盖公章）：</w:t>
      </w:r>
    </w:p>
    <w:p>
      <w:pPr>
        <w:spacing w:line="460" w:lineRule="exact"/>
        <w:ind w:firstLine="480" w:firstLineChars="200"/>
        <w:rPr>
          <w:rFonts w:ascii="宋体" w:hAnsi="宋体"/>
          <w:sz w:val="24"/>
        </w:rPr>
      </w:pPr>
      <w:r>
        <w:rPr>
          <w:rFonts w:hint="eastAsia" w:ascii="宋体" w:hAnsi="宋体"/>
          <w:sz w:val="24"/>
        </w:rPr>
        <w:t>投标人</w:t>
      </w:r>
      <w:r>
        <w:rPr>
          <w:rFonts w:ascii="宋体" w:hAnsi="宋体"/>
          <w:sz w:val="24"/>
        </w:rPr>
        <w:t>地址</w:t>
      </w:r>
      <w:r>
        <w:rPr>
          <w:rFonts w:hint="eastAsia" w:ascii="宋体" w:hAnsi="宋体"/>
          <w:sz w:val="24"/>
        </w:rPr>
        <w:t>：</w:t>
      </w:r>
    </w:p>
    <w:p>
      <w:pPr>
        <w:snapToGrid w:val="0"/>
        <w:spacing w:line="460" w:lineRule="exact"/>
        <w:ind w:firstLine="645"/>
        <w:jc w:val="center"/>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napToGrid w:val="0"/>
        <w:spacing w:line="460" w:lineRule="exact"/>
        <w:ind w:firstLine="645"/>
        <w:rPr>
          <w:rFonts w:ascii="宋体" w:hAnsi="宋体"/>
          <w:sz w:val="24"/>
        </w:rPr>
      </w:pPr>
    </w:p>
    <w:p>
      <w:pPr>
        <w:snapToGrid w:val="0"/>
        <w:spacing w:line="460" w:lineRule="exact"/>
        <w:jc w:val="left"/>
        <w:rPr>
          <w:rFonts w:ascii="宋体" w:hAnsi="宋体"/>
          <w:b/>
          <w:sz w:val="24"/>
        </w:rPr>
      </w:pPr>
    </w:p>
    <w:p>
      <w:pPr>
        <w:snapToGrid w:val="0"/>
        <w:spacing w:line="460" w:lineRule="exact"/>
        <w:jc w:val="left"/>
        <w:rPr>
          <w:rFonts w:ascii="宋体" w:hAnsi="宋体"/>
          <w:b/>
          <w:sz w:val="24"/>
        </w:rPr>
      </w:pPr>
    </w:p>
    <w:p>
      <w:pPr>
        <w:snapToGrid w:val="0"/>
        <w:spacing w:line="460" w:lineRule="exact"/>
        <w:jc w:val="left"/>
        <w:rPr>
          <w:rFonts w:ascii="宋体" w:hAnsi="宋体"/>
          <w:b/>
          <w:sz w:val="24"/>
        </w:rPr>
      </w:pPr>
    </w:p>
    <w:p>
      <w:pPr>
        <w:snapToGrid w:val="0"/>
        <w:spacing w:line="460" w:lineRule="exact"/>
        <w:jc w:val="left"/>
        <w:rPr>
          <w:rFonts w:ascii="宋体" w:hAnsi="宋体"/>
          <w:b/>
          <w:sz w:val="24"/>
        </w:rPr>
      </w:pPr>
    </w:p>
    <w:p>
      <w:pPr>
        <w:snapToGrid w:val="0"/>
        <w:spacing w:line="460" w:lineRule="exact"/>
        <w:jc w:val="left"/>
        <w:rPr>
          <w:rFonts w:ascii="宋体" w:hAnsi="宋体"/>
          <w:b/>
          <w:sz w:val="24"/>
        </w:rPr>
      </w:pPr>
    </w:p>
    <w:p>
      <w:pPr>
        <w:snapToGrid w:val="0"/>
        <w:spacing w:line="460" w:lineRule="exact"/>
        <w:jc w:val="left"/>
        <w:rPr>
          <w:rFonts w:ascii="宋体" w:hAnsi="宋体"/>
          <w:b/>
          <w:sz w:val="24"/>
        </w:rPr>
      </w:pPr>
    </w:p>
    <w:p>
      <w:pPr>
        <w:snapToGrid w:val="0"/>
        <w:spacing w:line="460" w:lineRule="exact"/>
        <w:jc w:val="left"/>
        <w:rPr>
          <w:rFonts w:ascii="宋体" w:hAnsi="宋体"/>
          <w:b/>
          <w:sz w:val="24"/>
        </w:rPr>
      </w:pPr>
    </w:p>
    <w:p>
      <w:pPr>
        <w:snapToGrid w:val="0"/>
        <w:spacing w:line="460" w:lineRule="exact"/>
        <w:jc w:val="left"/>
        <w:rPr>
          <w:rFonts w:ascii="宋体" w:hAnsi="宋体"/>
          <w:b/>
          <w:sz w:val="24"/>
        </w:rPr>
      </w:pPr>
    </w:p>
    <w:p>
      <w:pPr>
        <w:snapToGrid w:val="0"/>
        <w:spacing w:line="460" w:lineRule="exact"/>
        <w:jc w:val="left"/>
        <w:rPr>
          <w:rFonts w:ascii="宋体" w:hAnsi="宋体"/>
          <w:b/>
          <w:sz w:val="24"/>
        </w:rPr>
      </w:pPr>
    </w:p>
    <w:p>
      <w:pPr>
        <w:snapToGrid w:val="0"/>
        <w:spacing w:line="460" w:lineRule="exact"/>
        <w:jc w:val="left"/>
        <w:rPr>
          <w:rFonts w:ascii="宋体" w:hAnsi="宋体"/>
          <w:b/>
          <w:sz w:val="24"/>
        </w:rPr>
      </w:pPr>
    </w:p>
    <w:p>
      <w:pPr>
        <w:snapToGrid w:val="0"/>
        <w:spacing w:line="460" w:lineRule="exact"/>
        <w:jc w:val="left"/>
        <w:rPr>
          <w:rFonts w:ascii="宋体" w:hAnsi="宋体"/>
          <w:b/>
          <w:sz w:val="24"/>
        </w:rPr>
      </w:pPr>
    </w:p>
    <w:p>
      <w:pPr>
        <w:snapToGrid w:val="0"/>
        <w:spacing w:line="460" w:lineRule="exact"/>
        <w:jc w:val="left"/>
        <w:rPr>
          <w:rFonts w:ascii="宋体" w:hAnsi="宋体"/>
          <w:b/>
          <w:sz w:val="24"/>
        </w:rPr>
      </w:pPr>
    </w:p>
    <w:p>
      <w:pPr>
        <w:snapToGrid w:val="0"/>
        <w:spacing w:line="460" w:lineRule="exact"/>
        <w:jc w:val="left"/>
        <w:rPr>
          <w:rFonts w:ascii="宋体" w:hAnsi="宋体"/>
          <w:b/>
          <w:sz w:val="24"/>
        </w:rPr>
      </w:pPr>
    </w:p>
    <w:p>
      <w:pPr>
        <w:snapToGrid w:val="0"/>
        <w:spacing w:line="460" w:lineRule="exact"/>
        <w:jc w:val="left"/>
        <w:rPr>
          <w:rFonts w:ascii="宋体" w:hAnsi="宋体"/>
          <w:b/>
          <w:sz w:val="24"/>
        </w:rPr>
      </w:pPr>
    </w:p>
    <w:p>
      <w:pPr>
        <w:snapToGrid w:val="0"/>
        <w:spacing w:line="460" w:lineRule="exact"/>
        <w:jc w:val="left"/>
        <w:rPr>
          <w:rFonts w:ascii="宋体" w:hAnsi="宋体"/>
          <w:b/>
          <w:sz w:val="24"/>
        </w:rPr>
      </w:pPr>
    </w:p>
    <w:p>
      <w:pPr>
        <w:snapToGrid w:val="0"/>
        <w:spacing w:line="460" w:lineRule="exact"/>
        <w:jc w:val="left"/>
        <w:rPr>
          <w:rFonts w:ascii="宋体" w:hAnsi="宋体"/>
          <w:b/>
          <w:sz w:val="24"/>
        </w:rPr>
      </w:pPr>
    </w:p>
    <w:p>
      <w:pPr>
        <w:pStyle w:val="3"/>
        <w:spacing w:before="0" w:after="0" w:line="460" w:lineRule="exact"/>
        <w:rPr>
          <w:rFonts w:ascii="宋体" w:hAnsi="宋体" w:eastAsia="宋体"/>
          <w:sz w:val="24"/>
          <w:szCs w:val="24"/>
        </w:rPr>
      </w:pPr>
      <w:bookmarkStart w:id="194" w:name="_Toc424376367"/>
      <w:r>
        <w:rPr>
          <w:rFonts w:hint="eastAsia" w:ascii="宋体" w:hAnsi="宋体" w:eastAsia="宋体"/>
          <w:sz w:val="24"/>
          <w:szCs w:val="24"/>
        </w:rPr>
        <w:t>19、投标报价文件目录</w:t>
      </w:r>
      <w:bookmarkEnd w:id="194"/>
    </w:p>
    <w:p>
      <w:pPr>
        <w:snapToGrid w:val="0"/>
        <w:spacing w:before="135" w:beforeLines="100" w:after="135" w:afterLines="100" w:line="460" w:lineRule="exact"/>
        <w:jc w:val="center"/>
        <w:rPr>
          <w:rFonts w:ascii="宋体" w:hAnsi="宋体"/>
          <w:b/>
          <w:sz w:val="24"/>
        </w:rPr>
      </w:pPr>
      <w:r>
        <w:rPr>
          <w:rFonts w:hint="eastAsia" w:ascii="宋体" w:hAnsi="宋体"/>
          <w:b/>
          <w:sz w:val="24"/>
        </w:rPr>
        <w:t>投标报价文件目录</w:t>
      </w:r>
    </w:p>
    <w:p>
      <w:pPr>
        <w:snapToGrid w:val="0"/>
        <w:spacing w:line="460" w:lineRule="exact"/>
        <w:ind w:firstLine="470" w:firstLineChars="196"/>
        <w:jc w:val="left"/>
        <w:rPr>
          <w:rFonts w:ascii="宋体" w:hAnsi="宋体"/>
          <w:sz w:val="24"/>
        </w:rPr>
      </w:pPr>
      <w:r>
        <w:rPr>
          <w:rFonts w:hint="eastAsia" w:ascii="宋体" w:hAnsi="宋体"/>
          <w:sz w:val="24"/>
        </w:rPr>
        <w:t>1、 投标声明书</w:t>
      </w:r>
    </w:p>
    <w:p>
      <w:pPr>
        <w:spacing w:line="460" w:lineRule="exact"/>
        <w:ind w:firstLine="480" w:firstLineChars="200"/>
        <w:rPr>
          <w:rFonts w:ascii="宋体" w:hAnsi="宋体"/>
          <w:sz w:val="24"/>
        </w:rPr>
      </w:pPr>
      <w:r>
        <w:rPr>
          <w:rFonts w:hint="eastAsia" w:ascii="宋体" w:hAnsi="宋体"/>
          <w:sz w:val="24"/>
        </w:rPr>
        <w:t>2、开标一览表/投标价格表</w:t>
      </w:r>
    </w:p>
    <w:p>
      <w:pPr>
        <w:spacing w:line="460" w:lineRule="exact"/>
        <w:ind w:firstLine="480" w:firstLineChars="200"/>
        <w:rPr>
          <w:rFonts w:ascii="宋体" w:hAnsi="宋体"/>
          <w:sz w:val="24"/>
        </w:rPr>
      </w:pPr>
      <w:r>
        <w:rPr>
          <w:rFonts w:hint="eastAsia" w:ascii="宋体" w:hAnsi="宋体"/>
          <w:sz w:val="24"/>
        </w:rPr>
        <w:t>投标人对投标货物及服务应报出最具有竞争力的价格。</w:t>
      </w:r>
      <w:r>
        <w:rPr>
          <w:rFonts w:ascii="宋体" w:hAnsi="宋体"/>
          <w:sz w:val="24"/>
        </w:rPr>
        <w:t>每种货物只允许有一种报价，任何有选择报价将不予接受。</w:t>
      </w:r>
      <w:r>
        <w:rPr>
          <w:rFonts w:hint="eastAsia" w:ascii="宋体" w:hAnsi="宋体"/>
          <w:sz w:val="24"/>
        </w:rPr>
        <w:t>报价含税。</w:t>
      </w:r>
    </w:p>
    <w:p>
      <w:pPr>
        <w:spacing w:line="460" w:lineRule="exact"/>
        <w:ind w:firstLine="480" w:firstLineChars="200"/>
        <w:rPr>
          <w:rFonts w:ascii="宋体" w:hAnsi="宋体"/>
          <w:sz w:val="24"/>
        </w:rPr>
      </w:pPr>
      <w:r>
        <w:rPr>
          <w:rFonts w:hint="eastAsia" w:ascii="宋体" w:hAnsi="宋体"/>
          <w:sz w:val="24"/>
        </w:rPr>
        <w:t>3、投标货物详细清单</w:t>
      </w:r>
    </w:p>
    <w:p>
      <w:pPr>
        <w:spacing w:line="460" w:lineRule="exact"/>
        <w:ind w:firstLine="480" w:firstLineChars="200"/>
        <w:rPr>
          <w:rFonts w:ascii="宋体" w:hAnsi="宋体"/>
          <w:sz w:val="24"/>
        </w:rPr>
      </w:pPr>
      <w:r>
        <w:rPr>
          <w:rFonts w:hint="eastAsia" w:ascii="宋体" w:hAnsi="宋体"/>
          <w:sz w:val="24"/>
        </w:rPr>
        <w:t>必须逐项填写货物各组成部分的名称、品牌、规格型号、单重、数量、出厂单价、总价等，运保费须单独报出。报价含税。</w:t>
      </w:r>
    </w:p>
    <w:p>
      <w:pPr>
        <w:snapToGrid w:val="0"/>
        <w:spacing w:line="460" w:lineRule="exact"/>
        <w:ind w:firstLine="470" w:firstLineChars="196"/>
        <w:jc w:val="left"/>
        <w:rPr>
          <w:rFonts w:ascii="宋体" w:hAnsi="宋体"/>
          <w:sz w:val="24"/>
        </w:rPr>
      </w:pPr>
      <w:r>
        <w:rPr>
          <w:rFonts w:hint="eastAsia" w:ascii="宋体" w:hAnsi="宋体"/>
          <w:sz w:val="24"/>
        </w:rPr>
        <w:t xml:space="preserve">4、 </w:t>
      </w:r>
      <w:r>
        <w:rPr>
          <w:rFonts w:ascii="宋体" w:hAnsi="宋体"/>
          <w:sz w:val="24"/>
        </w:rPr>
        <w:t>提供近</w:t>
      </w:r>
      <w:r>
        <w:rPr>
          <w:rFonts w:hint="eastAsia" w:ascii="宋体" w:hAnsi="宋体"/>
          <w:sz w:val="24"/>
          <w:u w:val="single"/>
        </w:rPr>
        <w:t xml:space="preserve"> 二  </w:t>
      </w:r>
      <w:r>
        <w:rPr>
          <w:rFonts w:ascii="宋体" w:hAnsi="宋体"/>
          <w:sz w:val="24"/>
        </w:rPr>
        <w:t>年以来</w:t>
      </w:r>
      <w:r>
        <w:rPr>
          <w:rFonts w:hint="eastAsia" w:ascii="宋体" w:hAnsi="宋体"/>
          <w:sz w:val="24"/>
        </w:rPr>
        <w:t>同类项目</w:t>
      </w:r>
      <w:r>
        <w:rPr>
          <w:rFonts w:ascii="宋体" w:hAnsi="宋体"/>
          <w:sz w:val="24"/>
        </w:rPr>
        <w:t>的业绩</w:t>
      </w:r>
      <w:r>
        <w:rPr>
          <w:rFonts w:hint="eastAsia" w:ascii="宋体" w:hAnsi="宋体"/>
          <w:sz w:val="24"/>
        </w:rPr>
        <w:t>表，附合同复印件、用户验收报告、用户评价。</w:t>
      </w:r>
    </w:p>
    <w:p>
      <w:pPr>
        <w:tabs>
          <w:tab w:val="left" w:pos="5245"/>
        </w:tabs>
        <w:snapToGrid w:val="0"/>
        <w:spacing w:line="460" w:lineRule="exact"/>
        <w:ind w:firstLine="480" w:firstLineChars="200"/>
        <w:jc w:val="left"/>
        <w:rPr>
          <w:rFonts w:ascii="宋体" w:hAnsi="宋体"/>
          <w:sz w:val="24"/>
        </w:rPr>
      </w:pPr>
      <w:r>
        <w:rPr>
          <w:rFonts w:hint="eastAsia" w:ascii="宋体" w:hAnsi="宋体"/>
          <w:sz w:val="24"/>
        </w:rPr>
        <w:t>5、</w:t>
      </w:r>
      <w:r>
        <w:rPr>
          <w:rFonts w:ascii="宋体" w:hAnsi="宋体"/>
          <w:sz w:val="24"/>
        </w:rPr>
        <w:t>投标人承诺给予招标人的各种优惠条件，包括售后服务等方面的优惠</w:t>
      </w:r>
      <w:r>
        <w:rPr>
          <w:rFonts w:hint="eastAsia" w:ascii="宋体" w:hAnsi="宋体"/>
          <w:sz w:val="24"/>
        </w:rPr>
        <w:t>。</w:t>
      </w:r>
    </w:p>
    <w:p>
      <w:pPr>
        <w:snapToGrid w:val="0"/>
        <w:spacing w:line="460" w:lineRule="exact"/>
        <w:jc w:val="left"/>
        <w:rPr>
          <w:rFonts w:ascii="宋体" w:hAnsi="宋体"/>
          <w:sz w:val="24"/>
        </w:rPr>
      </w:pPr>
    </w:p>
    <w:p>
      <w:pPr>
        <w:pStyle w:val="20"/>
        <w:spacing w:before="0" w:beforeAutospacing="0" w:after="0" w:afterAutospacing="0" w:line="460" w:lineRule="exact"/>
        <w:ind w:firstLine="420"/>
        <w:rPr>
          <w:sz w:val="24"/>
          <w:szCs w:val="24"/>
        </w:rPr>
        <w:sectPr>
          <w:pgSz w:w="11906" w:h="16838"/>
          <w:pgMar w:top="1701" w:right="1418" w:bottom="1418" w:left="1701" w:header="851" w:footer="992" w:gutter="0"/>
          <w:cols w:space="720" w:num="1"/>
          <w:docGrid w:type="lines" w:linePitch="135" w:charSpace="0"/>
        </w:sectPr>
      </w:pPr>
    </w:p>
    <w:p>
      <w:pPr>
        <w:pStyle w:val="3"/>
        <w:spacing w:before="0" w:after="0" w:line="460" w:lineRule="exact"/>
        <w:rPr>
          <w:rFonts w:ascii="宋体" w:hAnsi="宋体" w:eastAsia="宋体"/>
          <w:sz w:val="24"/>
          <w:szCs w:val="24"/>
        </w:rPr>
      </w:pPr>
      <w:bookmarkStart w:id="195" w:name="_Toc424376368"/>
      <w:r>
        <w:rPr>
          <w:rFonts w:hint="eastAsia" w:ascii="宋体" w:hAnsi="宋体" w:eastAsia="宋体"/>
          <w:sz w:val="24"/>
          <w:szCs w:val="24"/>
        </w:rPr>
        <w:t>20、投标声明书</w:t>
      </w:r>
      <w:bookmarkEnd w:id="195"/>
    </w:p>
    <w:p>
      <w:pPr>
        <w:pStyle w:val="20"/>
        <w:spacing w:before="312" w:beforeLines="100" w:beforeAutospacing="0" w:after="312" w:afterLines="100" w:afterAutospacing="0" w:line="460" w:lineRule="exact"/>
        <w:jc w:val="center"/>
        <w:rPr>
          <w:b/>
          <w:sz w:val="24"/>
          <w:szCs w:val="24"/>
        </w:rPr>
      </w:pPr>
      <w:r>
        <w:rPr>
          <w:rFonts w:hint="eastAsia"/>
          <w:b/>
          <w:sz w:val="24"/>
          <w:szCs w:val="24"/>
        </w:rPr>
        <w:t>投标声明书</w:t>
      </w:r>
    </w:p>
    <w:p>
      <w:pPr>
        <w:pStyle w:val="20"/>
        <w:spacing w:before="0" w:beforeAutospacing="0" w:after="0" w:afterAutospacing="0" w:line="460" w:lineRule="exact"/>
        <w:rPr>
          <w:sz w:val="24"/>
          <w:szCs w:val="24"/>
        </w:rPr>
      </w:pPr>
      <w:r>
        <w:rPr>
          <w:rFonts w:hint="eastAsia"/>
          <w:sz w:val="24"/>
          <w:szCs w:val="24"/>
        </w:rPr>
        <w:t>致</w:t>
      </w:r>
      <w:r>
        <w:rPr>
          <w:rFonts w:hint="eastAsia"/>
          <w:sz w:val="24"/>
          <w:szCs w:val="24"/>
          <w:u w:val="single"/>
        </w:rPr>
        <w:t xml:space="preserve">                        </w:t>
      </w:r>
      <w:r>
        <w:rPr>
          <w:rFonts w:hint="eastAsia"/>
          <w:sz w:val="24"/>
          <w:szCs w:val="24"/>
        </w:rPr>
        <w:t>（招标人）：</w:t>
      </w:r>
    </w:p>
    <w:p>
      <w:pPr>
        <w:pStyle w:val="20"/>
        <w:spacing w:before="0" w:beforeAutospacing="0" w:after="0" w:afterAutospacing="0" w:line="460" w:lineRule="exact"/>
        <w:ind w:firstLine="480" w:firstLineChars="200"/>
        <w:rPr>
          <w:sz w:val="24"/>
          <w:szCs w:val="24"/>
        </w:rPr>
      </w:pPr>
      <w:r>
        <w:rPr>
          <w:rFonts w:hint="eastAsia"/>
          <w:sz w:val="24"/>
          <w:szCs w:val="24"/>
        </w:rPr>
        <w:t>我公司已详细审查并充分理解了贵公司关于</w:t>
      </w:r>
      <w:r>
        <w:rPr>
          <w:rFonts w:hint="eastAsia"/>
          <w:sz w:val="24"/>
          <w:szCs w:val="24"/>
          <w:u w:val="single"/>
        </w:rPr>
        <w:t xml:space="preserve">                   </w:t>
      </w:r>
      <w:r>
        <w:rPr>
          <w:rFonts w:hint="eastAsia"/>
          <w:sz w:val="24"/>
          <w:szCs w:val="24"/>
        </w:rPr>
        <w:t xml:space="preserve">项目公开招标的招标文件（招标编号：      ），现自愿参加投标，并承诺如下： </w:t>
      </w:r>
    </w:p>
    <w:p>
      <w:pPr>
        <w:pStyle w:val="27"/>
        <w:spacing w:line="460" w:lineRule="exact"/>
        <w:rPr>
          <w:rFonts w:hAnsi="宋体"/>
          <w:color w:val="auto"/>
          <w:szCs w:val="24"/>
        </w:rPr>
      </w:pPr>
      <w:r>
        <w:rPr>
          <w:rFonts w:hint="eastAsia" w:hAnsi="宋体"/>
          <w:color w:val="auto"/>
          <w:szCs w:val="24"/>
        </w:rPr>
        <w:t xml:space="preserve">    1、在投标有效期内不修改、撤销投标文件。</w:t>
      </w:r>
    </w:p>
    <w:p>
      <w:pPr>
        <w:pStyle w:val="27"/>
        <w:spacing w:line="460" w:lineRule="exact"/>
        <w:ind w:firstLine="480"/>
        <w:rPr>
          <w:rFonts w:hAnsi="宋体"/>
          <w:color w:val="auto"/>
          <w:szCs w:val="24"/>
        </w:rPr>
      </w:pPr>
      <w:r>
        <w:rPr>
          <w:rFonts w:hint="eastAsia" w:hAnsi="宋体"/>
          <w:color w:val="auto"/>
          <w:szCs w:val="24"/>
        </w:rPr>
        <w:t>2、</w:t>
      </w:r>
      <w:r>
        <w:rPr>
          <w:rFonts w:hint="eastAsia" w:hAnsi="宋体"/>
          <w:szCs w:val="24"/>
        </w:rPr>
        <w:t>我公司</w:t>
      </w:r>
      <w:r>
        <w:rPr>
          <w:rFonts w:hint="eastAsia" w:hAnsi="宋体"/>
          <w:szCs w:val="24"/>
          <w:u w:val="single"/>
        </w:rPr>
        <w:t xml:space="preserve">      </w:t>
      </w:r>
      <w:r>
        <w:rPr>
          <w:rFonts w:hint="eastAsia" w:hAnsi="宋体"/>
          <w:szCs w:val="24"/>
        </w:rPr>
        <w:t>万元人民币的投标保证金以</w:t>
      </w:r>
      <w:r>
        <w:rPr>
          <w:rFonts w:hint="eastAsia" w:hAnsi="宋体"/>
          <w:szCs w:val="24"/>
          <w:u w:val="single"/>
        </w:rPr>
        <w:t xml:space="preserve">       </w:t>
      </w:r>
      <w:r>
        <w:rPr>
          <w:rFonts w:hint="eastAsia" w:hAnsi="宋体"/>
          <w:szCs w:val="24"/>
        </w:rPr>
        <w:t>形式与投标文件同时递交</w:t>
      </w:r>
      <w:r>
        <w:rPr>
          <w:rFonts w:hint="eastAsia" w:hAnsi="宋体"/>
          <w:color w:val="auto"/>
          <w:szCs w:val="24"/>
        </w:rPr>
        <w:t>。</w:t>
      </w:r>
    </w:p>
    <w:p>
      <w:pPr>
        <w:pStyle w:val="27"/>
        <w:spacing w:line="460" w:lineRule="exact"/>
        <w:ind w:firstLine="480"/>
        <w:rPr>
          <w:rFonts w:hAnsi="宋体"/>
          <w:szCs w:val="24"/>
        </w:rPr>
      </w:pPr>
      <w:r>
        <w:rPr>
          <w:rFonts w:hint="eastAsia" w:hAnsi="宋体"/>
          <w:color w:val="auto"/>
          <w:szCs w:val="24"/>
        </w:rPr>
        <w:t>3、投标过程中产生的费用，无论中标与否均由我公司自行承担。</w:t>
      </w:r>
    </w:p>
    <w:p>
      <w:pPr>
        <w:pStyle w:val="27"/>
        <w:spacing w:line="460" w:lineRule="exact"/>
        <w:ind w:firstLine="480" w:firstLineChars="200"/>
        <w:rPr>
          <w:rFonts w:hAnsi="宋体"/>
          <w:color w:val="auto"/>
          <w:szCs w:val="24"/>
        </w:rPr>
      </w:pPr>
      <w:r>
        <w:rPr>
          <w:rFonts w:hint="eastAsia" w:hAnsi="宋体"/>
          <w:color w:val="auto"/>
          <w:szCs w:val="24"/>
        </w:rPr>
        <w:t>4、如我公司</w:t>
      </w:r>
      <w:r>
        <w:rPr>
          <w:rFonts w:hint="eastAsia" w:hAnsi="宋体"/>
          <w:szCs w:val="24"/>
        </w:rPr>
        <w:t>中标，我公司将在中标通知书规定的期限内与贵司签订合同，并将按招标文件的规定</w:t>
      </w:r>
      <w:r>
        <w:rPr>
          <w:rFonts w:hint="eastAsia" w:hAnsi="宋体"/>
          <w:color w:val="auto"/>
          <w:szCs w:val="24"/>
        </w:rPr>
        <w:t>递交履约担保、全面</w:t>
      </w:r>
      <w:r>
        <w:rPr>
          <w:rFonts w:hint="eastAsia" w:hAnsi="宋体"/>
          <w:szCs w:val="24"/>
        </w:rPr>
        <w:t>履行合同责任和义务。</w:t>
      </w:r>
    </w:p>
    <w:p>
      <w:pPr>
        <w:pStyle w:val="27"/>
        <w:spacing w:line="460" w:lineRule="exact"/>
        <w:ind w:firstLine="480"/>
        <w:rPr>
          <w:rFonts w:hAnsi="宋体"/>
          <w:color w:val="auto"/>
          <w:szCs w:val="24"/>
        </w:rPr>
      </w:pPr>
      <w:r>
        <w:rPr>
          <w:rFonts w:hint="eastAsia" w:hAnsi="宋体"/>
          <w:color w:val="auto"/>
          <w:szCs w:val="24"/>
        </w:rPr>
        <w:t>5、如我公司</w:t>
      </w:r>
      <w:r>
        <w:rPr>
          <w:rFonts w:hint="eastAsia" w:hAnsi="宋体"/>
          <w:szCs w:val="24"/>
        </w:rPr>
        <w:t>中标，</w:t>
      </w:r>
      <w:r>
        <w:rPr>
          <w:rFonts w:hint="eastAsia" w:hAnsi="宋体"/>
          <w:color w:val="auto"/>
          <w:szCs w:val="24"/>
        </w:rPr>
        <w:t>我公司将派出投标文件项目实施一览表中的工作人员，按合同约定的期限履行完毕合同义务。</w:t>
      </w:r>
    </w:p>
    <w:p>
      <w:pPr>
        <w:pStyle w:val="27"/>
        <w:spacing w:line="460" w:lineRule="exact"/>
        <w:ind w:firstLine="480"/>
        <w:rPr>
          <w:rFonts w:hAnsi="宋体"/>
          <w:color w:val="auto"/>
          <w:szCs w:val="24"/>
        </w:rPr>
      </w:pPr>
      <w:r>
        <w:rPr>
          <w:rFonts w:hint="eastAsia" w:hAnsi="宋体"/>
          <w:color w:val="auto"/>
          <w:szCs w:val="24"/>
        </w:rPr>
        <w:t>6、</w:t>
      </w:r>
      <w:r>
        <w:rPr>
          <w:rFonts w:hint="eastAsia" w:hAnsi="宋体" w:cs="宋体"/>
          <w:color w:val="auto"/>
          <w:szCs w:val="24"/>
          <w:highlight w:val="yellow"/>
        </w:rPr>
        <w:t>受托人如假冒我公司正式聘用员工或非我司正式聘用员工，组织人有权扣除我公司本次商谈保证金且有权将我公司及受托人列入商务黑名单并通报全集团，禁止组织人全集团各单位与我公司发生任何业务联系</w:t>
      </w:r>
      <w:r>
        <w:rPr>
          <w:rFonts w:hint="eastAsia" w:hAnsi="宋体" w:cs="宋体"/>
          <w:color w:val="auto"/>
          <w:szCs w:val="24"/>
        </w:rPr>
        <w:t>。</w:t>
      </w:r>
    </w:p>
    <w:p>
      <w:pPr>
        <w:pStyle w:val="27"/>
        <w:spacing w:line="460" w:lineRule="exact"/>
        <w:ind w:firstLine="480"/>
        <w:rPr>
          <w:rFonts w:hAnsi="宋体"/>
          <w:color w:val="auto"/>
          <w:szCs w:val="24"/>
        </w:rPr>
      </w:pPr>
      <w:r>
        <w:rPr>
          <w:rFonts w:hint="eastAsia" w:hAnsi="宋体"/>
          <w:color w:val="auto"/>
          <w:szCs w:val="24"/>
        </w:rPr>
        <w:t>我公司在此声明，所递交的投标文件及有关资料内容真实、准确，无任何虚假陈述，如有任何弄虚作假等违法行为，给贵公司造成损失的，我公司愿承担全部法律责任。</w:t>
      </w:r>
    </w:p>
    <w:p>
      <w:pPr>
        <w:pStyle w:val="28"/>
        <w:spacing w:after="0" w:line="460" w:lineRule="exact"/>
        <w:ind w:firstLine="3600" w:firstLineChars="1500"/>
        <w:rPr>
          <w:rFonts w:hAnsi="宋体"/>
          <w:szCs w:val="24"/>
        </w:rPr>
      </w:pPr>
    </w:p>
    <w:p>
      <w:pPr>
        <w:pStyle w:val="28"/>
        <w:spacing w:after="0" w:line="460" w:lineRule="exact"/>
        <w:ind w:firstLine="3600" w:firstLineChars="1500"/>
        <w:rPr>
          <w:rFonts w:hAnsi="宋体"/>
          <w:szCs w:val="24"/>
        </w:rPr>
      </w:pPr>
      <w:r>
        <w:rPr>
          <w:rFonts w:hint="eastAsia" w:hAnsi="宋体"/>
          <w:szCs w:val="24"/>
        </w:rPr>
        <w:t>投标人：</w:t>
      </w:r>
      <w:r>
        <w:rPr>
          <w:rFonts w:hint="eastAsia" w:hAnsi="宋体"/>
          <w:szCs w:val="24"/>
          <w:u w:val="single"/>
        </w:rPr>
        <w:t xml:space="preserve">                 （盖投标单位公章）</w:t>
      </w:r>
    </w:p>
    <w:p>
      <w:pPr>
        <w:pStyle w:val="28"/>
        <w:spacing w:after="0" w:line="460" w:lineRule="exact"/>
        <w:ind w:firstLine="3600" w:firstLineChars="1500"/>
        <w:rPr>
          <w:rFonts w:hAnsi="宋体"/>
          <w:szCs w:val="24"/>
        </w:rPr>
      </w:pPr>
      <w:r>
        <w:rPr>
          <w:rFonts w:hint="eastAsia" w:hAnsi="宋体"/>
          <w:szCs w:val="24"/>
        </w:rPr>
        <w:t>法定代表人或其受托代理人：</w:t>
      </w:r>
      <w:r>
        <w:rPr>
          <w:rFonts w:hint="eastAsia" w:hAnsi="宋体"/>
          <w:szCs w:val="24"/>
          <w:u w:val="single"/>
        </w:rPr>
        <w:t xml:space="preserve">         （签字）</w:t>
      </w:r>
    </w:p>
    <w:p>
      <w:pPr>
        <w:pStyle w:val="28"/>
        <w:spacing w:after="0" w:line="460" w:lineRule="exact"/>
        <w:ind w:firstLine="3600" w:firstLineChars="1500"/>
        <w:rPr>
          <w:rFonts w:hAnsi="宋体"/>
          <w:szCs w:val="24"/>
          <w:u w:val="single"/>
        </w:rPr>
      </w:pPr>
      <w:r>
        <w:rPr>
          <w:rFonts w:hint="eastAsia" w:hAnsi="宋体"/>
          <w:szCs w:val="24"/>
        </w:rPr>
        <w:t>地址：</w:t>
      </w:r>
      <w:r>
        <w:rPr>
          <w:rFonts w:hint="eastAsia" w:hAnsi="宋体"/>
          <w:szCs w:val="24"/>
          <w:u w:val="single"/>
        </w:rPr>
        <w:t xml:space="preserve">                        </w:t>
      </w:r>
    </w:p>
    <w:p>
      <w:pPr>
        <w:pStyle w:val="28"/>
        <w:spacing w:after="0" w:line="460" w:lineRule="exact"/>
        <w:ind w:firstLine="3600" w:firstLineChars="1500"/>
        <w:rPr>
          <w:rFonts w:hAnsi="宋体"/>
          <w:szCs w:val="24"/>
        </w:rPr>
      </w:pPr>
      <w:r>
        <w:rPr>
          <w:rFonts w:hint="eastAsia" w:hAnsi="宋体"/>
          <w:szCs w:val="24"/>
        </w:rPr>
        <w:t>电话：</w:t>
      </w:r>
      <w:r>
        <w:rPr>
          <w:rFonts w:hint="eastAsia" w:hAnsi="宋体"/>
          <w:szCs w:val="24"/>
          <w:u w:val="single"/>
        </w:rPr>
        <w:t xml:space="preserve">                        </w:t>
      </w:r>
    </w:p>
    <w:p>
      <w:pPr>
        <w:pStyle w:val="28"/>
        <w:spacing w:after="0" w:line="460" w:lineRule="exact"/>
        <w:ind w:firstLine="3600" w:firstLineChars="1500"/>
        <w:rPr>
          <w:rFonts w:hAnsi="宋体"/>
          <w:szCs w:val="24"/>
          <w:u w:val="single"/>
        </w:rPr>
      </w:pPr>
      <w:r>
        <w:rPr>
          <w:rFonts w:hint="eastAsia" w:hAnsi="宋体"/>
          <w:szCs w:val="24"/>
        </w:rPr>
        <w:t>传真：</w:t>
      </w:r>
      <w:r>
        <w:rPr>
          <w:rFonts w:hint="eastAsia" w:hAnsi="宋体"/>
          <w:szCs w:val="24"/>
          <w:u w:val="single"/>
        </w:rPr>
        <w:t xml:space="preserve">                        </w:t>
      </w:r>
    </w:p>
    <w:p>
      <w:pPr>
        <w:pStyle w:val="28"/>
        <w:spacing w:after="0" w:line="460" w:lineRule="exact"/>
        <w:ind w:firstLine="3600" w:firstLineChars="1500"/>
        <w:rPr>
          <w:rFonts w:hAnsi="宋体"/>
          <w:szCs w:val="24"/>
        </w:rPr>
      </w:pPr>
      <w:r>
        <w:rPr>
          <w:rFonts w:hint="eastAsia" w:hAnsi="宋体"/>
          <w:szCs w:val="24"/>
        </w:rPr>
        <w:t>邮政编码：</w:t>
      </w:r>
      <w:r>
        <w:rPr>
          <w:rFonts w:hint="eastAsia" w:hAnsi="宋体"/>
          <w:szCs w:val="24"/>
          <w:u w:val="single"/>
        </w:rPr>
        <w:t xml:space="preserve">                    </w:t>
      </w:r>
    </w:p>
    <w:p>
      <w:pPr>
        <w:pStyle w:val="28"/>
        <w:spacing w:after="0" w:line="460" w:lineRule="exact"/>
        <w:ind w:firstLine="5520" w:firstLineChars="2300"/>
        <w:rPr>
          <w:rFonts w:hAnsi="宋体"/>
          <w:kern w:val="2"/>
          <w:szCs w:val="24"/>
        </w:rPr>
      </w:pPr>
      <w:r>
        <w:rPr>
          <w:rFonts w:hint="eastAsia" w:hAnsi="宋体"/>
          <w:szCs w:val="24"/>
          <w:u w:val="single"/>
        </w:rPr>
        <w:t xml:space="preserve">         </w:t>
      </w:r>
      <w:r>
        <w:rPr>
          <w:rFonts w:hint="eastAsia" w:hAnsi="宋体"/>
          <w:szCs w:val="24"/>
        </w:rPr>
        <w:t>年</w:t>
      </w:r>
      <w:r>
        <w:rPr>
          <w:rFonts w:hint="eastAsia" w:hAnsi="宋体"/>
          <w:szCs w:val="24"/>
          <w:u w:val="single"/>
        </w:rPr>
        <w:t xml:space="preserve">      </w:t>
      </w:r>
      <w:r>
        <w:rPr>
          <w:rFonts w:hint="eastAsia" w:hAnsi="宋体"/>
          <w:szCs w:val="24"/>
        </w:rPr>
        <w:t>月</w:t>
      </w:r>
      <w:r>
        <w:rPr>
          <w:rFonts w:hint="eastAsia" w:hAnsi="宋体"/>
          <w:szCs w:val="24"/>
          <w:u w:val="single"/>
        </w:rPr>
        <w:t xml:space="preserve">      </w:t>
      </w:r>
      <w:r>
        <w:rPr>
          <w:rFonts w:hint="eastAsia" w:hAnsi="宋体"/>
          <w:szCs w:val="24"/>
        </w:rPr>
        <w:t>日</w:t>
      </w:r>
    </w:p>
    <w:p>
      <w:pPr>
        <w:pStyle w:val="20"/>
        <w:spacing w:before="0" w:beforeAutospacing="0" w:after="0" w:afterAutospacing="0" w:line="460" w:lineRule="exact"/>
        <w:rPr>
          <w:sz w:val="24"/>
          <w:szCs w:val="24"/>
        </w:rPr>
      </w:pPr>
    </w:p>
    <w:p>
      <w:pPr>
        <w:pStyle w:val="20"/>
        <w:spacing w:before="0" w:beforeAutospacing="0" w:after="0" w:afterAutospacing="0" w:line="460" w:lineRule="exact"/>
        <w:rPr>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pPr>
    </w:p>
    <w:p>
      <w:pPr>
        <w:pStyle w:val="20"/>
        <w:spacing w:before="0" w:beforeAutospacing="0" w:after="0" w:afterAutospacing="0" w:line="460" w:lineRule="exact"/>
        <w:rPr>
          <w:b/>
          <w:sz w:val="24"/>
          <w:szCs w:val="24"/>
        </w:rPr>
        <w:sectPr>
          <w:pgSz w:w="11906" w:h="16838"/>
          <w:pgMar w:top="1418" w:right="1418" w:bottom="1418" w:left="1418" w:header="851" w:footer="992" w:gutter="0"/>
          <w:cols w:space="720" w:num="1"/>
          <w:docGrid w:type="lines" w:linePitch="312" w:charSpace="0"/>
        </w:sectPr>
      </w:pPr>
    </w:p>
    <w:p>
      <w:pPr>
        <w:pStyle w:val="3"/>
        <w:spacing w:before="0" w:after="0" w:line="460" w:lineRule="exact"/>
        <w:rPr>
          <w:rFonts w:ascii="宋体" w:hAnsi="宋体" w:eastAsia="宋体"/>
          <w:sz w:val="24"/>
          <w:szCs w:val="24"/>
        </w:rPr>
      </w:pPr>
      <w:bookmarkStart w:id="196" w:name="_Toc424376369"/>
      <w:r>
        <w:rPr>
          <w:rFonts w:hint="eastAsia" w:ascii="宋体" w:hAnsi="宋体" w:eastAsia="宋体"/>
          <w:sz w:val="24"/>
          <w:szCs w:val="24"/>
        </w:rPr>
        <w:t>21、开标一览表/投标价格表</w:t>
      </w:r>
      <w:bookmarkEnd w:id="196"/>
    </w:p>
    <w:p>
      <w:pPr>
        <w:pStyle w:val="20"/>
        <w:spacing w:before="291" w:beforeLines="100" w:beforeAutospacing="0" w:after="291" w:afterLines="100" w:afterAutospacing="0" w:line="460" w:lineRule="exact"/>
        <w:jc w:val="center"/>
        <w:rPr>
          <w:b/>
          <w:sz w:val="24"/>
          <w:szCs w:val="24"/>
        </w:rPr>
      </w:pPr>
      <w:r>
        <w:rPr>
          <w:rFonts w:hint="eastAsia"/>
          <w:b/>
          <w:sz w:val="24"/>
          <w:szCs w:val="24"/>
        </w:rPr>
        <w:t>开标一览表/投标价格表</w:t>
      </w:r>
    </w:p>
    <w:p>
      <w:pPr>
        <w:pStyle w:val="20"/>
        <w:spacing w:before="0" w:beforeAutospacing="0" w:after="0" w:afterAutospacing="0" w:line="460" w:lineRule="exact"/>
        <w:jc w:val="center"/>
        <w:rPr>
          <w:sz w:val="24"/>
          <w:szCs w:val="24"/>
        </w:rPr>
      </w:pPr>
      <w:r>
        <w:rPr>
          <w:rFonts w:hint="eastAsia"/>
          <w:sz w:val="24"/>
          <w:szCs w:val="24"/>
        </w:rPr>
        <w:t xml:space="preserve">                                          </w:t>
      </w:r>
    </w:p>
    <w:tbl>
      <w:tblPr>
        <w:tblStyle w:val="25"/>
        <w:tblW w:w="15183" w:type="dxa"/>
        <w:tblInd w:w="0" w:type="dxa"/>
        <w:tblLayout w:type="fixed"/>
        <w:tblCellMar>
          <w:top w:w="15" w:type="dxa"/>
          <w:left w:w="15" w:type="dxa"/>
          <w:bottom w:w="15" w:type="dxa"/>
          <w:right w:w="15" w:type="dxa"/>
        </w:tblCellMar>
      </w:tblPr>
      <w:tblGrid>
        <w:gridCol w:w="1892"/>
        <w:gridCol w:w="2092"/>
        <w:gridCol w:w="851"/>
        <w:gridCol w:w="1417"/>
        <w:gridCol w:w="851"/>
        <w:gridCol w:w="850"/>
        <w:gridCol w:w="851"/>
        <w:gridCol w:w="709"/>
        <w:gridCol w:w="2268"/>
        <w:gridCol w:w="1134"/>
        <w:gridCol w:w="1134"/>
        <w:gridCol w:w="1134"/>
      </w:tblGrid>
      <w:tr>
        <w:tblPrEx>
          <w:tblLayout w:type="fixed"/>
          <w:tblCellMar>
            <w:top w:w="15" w:type="dxa"/>
            <w:left w:w="15" w:type="dxa"/>
            <w:bottom w:w="15" w:type="dxa"/>
            <w:right w:w="15" w:type="dxa"/>
          </w:tblCellMar>
        </w:tblPrEx>
        <w:trPr>
          <w:trHeight w:val="340" w:hRule="atLeast"/>
        </w:trPr>
        <w:tc>
          <w:tcPr>
            <w:tcW w:w="18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2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851"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1134"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w:t>
            </w:r>
          </w:p>
        </w:tc>
        <w:tc>
          <w:tcPr>
            <w:tcW w:w="1134"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12</w:t>
            </w:r>
          </w:p>
        </w:tc>
      </w:tr>
      <w:tr>
        <w:tblPrEx>
          <w:tblLayout w:type="fixed"/>
          <w:tblCellMar>
            <w:top w:w="15" w:type="dxa"/>
            <w:left w:w="15" w:type="dxa"/>
            <w:bottom w:w="15" w:type="dxa"/>
            <w:right w:w="15" w:type="dxa"/>
          </w:tblCellMar>
        </w:tblPrEx>
        <w:trPr>
          <w:trHeight w:val="340" w:hRule="atLeast"/>
        </w:trPr>
        <w:tc>
          <w:tcPr>
            <w:tcW w:w="1892"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物资名称</w:t>
            </w:r>
          </w:p>
        </w:tc>
        <w:tc>
          <w:tcPr>
            <w:tcW w:w="2092"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规格型号</w:t>
            </w:r>
          </w:p>
        </w:tc>
        <w:tc>
          <w:tcPr>
            <w:tcW w:w="851"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单位</w:t>
            </w:r>
          </w:p>
        </w:tc>
        <w:tc>
          <w:tcPr>
            <w:tcW w:w="1417" w:type="dxa"/>
            <w:tcBorders>
              <w:left w:val="single" w:color="000000" w:sz="4" w:space="0"/>
              <w:bottom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2018年度使用需求预估</w:t>
            </w:r>
          </w:p>
        </w:tc>
        <w:tc>
          <w:tcPr>
            <w:tcW w:w="851"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单重（kg）</w:t>
            </w:r>
          </w:p>
        </w:tc>
        <w:tc>
          <w:tcPr>
            <w:tcW w:w="850"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辅料及综合成本</w:t>
            </w:r>
          </w:p>
        </w:tc>
        <w:tc>
          <w:tcPr>
            <w:tcW w:w="851" w:type="dxa"/>
            <w:tcBorders>
              <w:left w:val="single" w:color="000000" w:sz="4" w:space="0"/>
              <w:bottom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全新料所占比重%</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折扣系数</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kern w:val="0"/>
                <w:sz w:val="20"/>
                <w:szCs w:val="20"/>
              </w:rPr>
              <w:t>单价</w:t>
            </w:r>
            <w:r>
              <w:rPr>
                <w:rFonts w:hint="eastAsia" w:ascii="宋体" w:hAnsi="宋体" w:cs="宋体"/>
                <w:color w:val="000000"/>
                <w:kern w:val="0"/>
                <w:sz w:val="20"/>
                <w:szCs w:val="20"/>
              </w:rPr>
              <w:t>小计</w:t>
            </w:r>
            <w:r>
              <w:rPr>
                <w:rFonts w:hint="eastAsia" w:ascii="宋体" w:hAnsi="宋体"/>
                <w:bCs/>
                <w:szCs w:val="21"/>
              </w:rPr>
              <w:t>[（上个月中国商务网聚丙烯均价*吨袋单重）*0.9+辅料及综合加工成本]*折扣系数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小计（数量*单价）</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交货期</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备注</w:t>
            </w:r>
          </w:p>
        </w:tc>
      </w:tr>
      <w:tr>
        <w:tblPrEx>
          <w:tblLayout w:type="fixed"/>
          <w:tblCellMar>
            <w:top w:w="15" w:type="dxa"/>
            <w:left w:w="15" w:type="dxa"/>
            <w:bottom w:w="15" w:type="dxa"/>
            <w:right w:w="15" w:type="dxa"/>
          </w:tblCellMar>
        </w:tblPrEx>
        <w:trPr>
          <w:trHeight w:val="340" w:hRule="atLeast"/>
        </w:trPr>
        <w:tc>
          <w:tcPr>
            <w:tcW w:w="18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青海威斯特铜业有限责任公司集装袋</w:t>
            </w:r>
          </w:p>
        </w:tc>
        <w:tc>
          <w:tcPr>
            <w:tcW w:w="2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φ1.18*1.25m，2t</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条</w:t>
            </w:r>
          </w:p>
        </w:tc>
        <w:tc>
          <w:tcPr>
            <w:tcW w:w="1417" w:type="dxa"/>
            <w:tcBorders>
              <w:left w:val="single" w:color="000000" w:sz="4" w:space="0"/>
              <w:bottom w:val="single" w:color="000000" w:sz="4" w:space="0"/>
            </w:tcBorders>
            <w:vAlign w:val="center"/>
          </w:tcPr>
          <w:p>
            <w:pPr>
              <w:widowControl/>
              <w:jc w:val="center"/>
              <w:textAlignment w:val="center"/>
              <w:rPr>
                <w:rFonts w:ascii="宋体" w:hAnsi="宋体" w:cs="宋体"/>
                <w:sz w:val="20"/>
                <w:szCs w:val="20"/>
              </w:rPr>
            </w:pPr>
            <w:r>
              <w:rPr>
                <w:rFonts w:ascii="宋体" w:hAnsi="宋体" w:cs="宋体"/>
                <w:kern w:val="0"/>
                <w:sz w:val="20"/>
                <w:szCs w:val="20"/>
              </w:rPr>
              <w:t>50000</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tcBorders>
            <w:vAlign w:val="center"/>
          </w:tcPr>
          <w:p>
            <w:pPr>
              <w:jc w:val="cente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40" w:hRule="atLeast"/>
        </w:trPr>
        <w:tc>
          <w:tcPr>
            <w:tcW w:w="18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新疆阿舍勒铜业股份有限公司集装袋</w:t>
            </w:r>
          </w:p>
        </w:tc>
        <w:tc>
          <w:tcPr>
            <w:tcW w:w="2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φ1.2*1.27m，2t</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条</w:t>
            </w:r>
          </w:p>
        </w:tc>
        <w:tc>
          <w:tcPr>
            <w:tcW w:w="1417" w:type="dxa"/>
            <w:tcBorders>
              <w:left w:val="single" w:color="000000" w:sz="4" w:space="0"/>
              <w:bottom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120000</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tcBorders>
            <w:vAlign w:val="center"/>
          </w:tcPr>
          <w:p>
            <w:pPr>
              <w:jc w:val="cente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40" w:hRule="atLeast"/>
        </w:trPr>
        <w:tc>
          <w:tcPr>
            <w:tcW w:w="18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新疆紫金锌业有限公司集装袋</w:t>
            </w:r>
          </w:p>
        </w:tc>
        <w:tc>
          <w:tcPr>
            <w:tcW w:w="2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φ1.2*1.27m，2t</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条</w:t>
            </w:r>
          </w:p>
        </w:tc>
        <w:tc>
          <w:tcPr>
            <w:tcW w:w="1417" w:type="dxa"/>
            <w:tcBorders>
              <w:left w:val="single" w:color="000000" w:sz="4" w:space="0"/>
              <w:bottom w:val="single" w:color="000000" w:sz="4" w:space="0"/>
            </w:tcBorders>
            <w:vAlign w:val="center"/>
          </w:tcPr>
          <w:p>
            <w:pPr>
              <w:widowControl/>
              <w:jc w:val="center"/>
              <w:textAlignment w:val="center"/>
              <w:rPr>
                <w:rFonts w:ascii="宋体" w:hAnsi="宋体" w:cs="宋体"/>
                <w:sz w:val="20"/>
                <w:szCs w:val="20"/>
              </w:rPr>
            </w:pPr>
            <w:r>
              <w:rPr>
                <w:rFonts w:ascii="宋体" w:hAnsi="宋体" w:cs="宋体"/>
                <w:kern w:val="0"/>
                <w:sz w:val="20"/>
                <w:szCs w:val="20"/>
              </w:rPr>
              <w:t>120000</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tcBorders>
            <w:vAlign w:val="center"/>
          </w:tcPr>
          <w:p>
            <w:pPr>
              <w:jc w:val="cente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40" w:hRule="atLeast"/>
        </w:trPr>
        <w:tc>
          <w:tcPr>
            <w:tcW w:w="18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黑龙江多宝山铜业股份有限公司集装袋</w:t>
            </w:r>
          </w:p>
        </w:tc>
        <w:tc>
          <w:tcPr>
            <w:tcW w:w="2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φ1*1*1.3m，2t</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条</w:t>
            </w:r>
          </w:p>
        </w:tc>
        <w:tc>
          <w:tcPr>
            <w:tcW w:w="1417" w:type="dxa"/>
            <w:tcBorders>
              <w:left w:val="single" w:color="000000" w:sz="4" w:space="0"/>
              <w:bottom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140000</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1.0</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40" w:hRule="atLeast"/>
        </w:trPr>
        <w:tc>
          <w:tcPr>
            <w:tcW w:w="18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崇礼紫金矿业有限责任公司集装袋</w:t>
            </w:r>
          </w:p>
        </w:tc>
        <w:tc>
          <w:tcPr>
            <w:tcW w:w="2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φ1.15×0.9m,2t</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条</w:t>
            </w:r>
          </w:p>
        </w:tc>
        <w:tc>
          <w:tcPr>
            <w:tcW w:w="1417" w:type="dxa"/>
            <w:tcBorders>
              <w:left w:val="single" w:color="000000" w:sz="4" w:space="0"/>
              <w:bottom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20000</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1.0</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40" w:hRule="atLeast"/>
        </w:trPr>
        <w:tc>
          <w:tcPr>
            <w:tcW w:w="18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珲春紫金矿业有限公司集装袋</w:t>
            </w:r>
          </w:p>
        </w:tc>
        <w:tc>
          <w:tcPr>
            <w:tcW w:w="2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φ1.15m*1m,2t</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条</w:t>
            </w:r>
          </w:p>
        </w:tc>
        <w:tc>
          <w:tcPr>
            <w:tcW w:w="1417" w:type="dxa"/>
            <w:tcBorders>
              <w:left w:val="single" w:color="000000" w:sz="4" w:space="0"/>
              <w:bottom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13000</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1.0</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40" w:hRule="atLeast"/>
        </w:trPr>
        <w:tc>
          <w:tcPr>
            <w:tcW w:w="18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p>
        </w:tc>
        <w:tc>
          <w:tcPr>
            <w:tcW w:w="2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φ1m*1.1m,2t</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条</w:t>
            </w:r>
          </w:p>
        </w:tc>
        <w:tc>
          <w:tcPr>
            <w:tcW w:w="1417" w:type="dxa"/>
            <w:tcBorders>
              <w:left w:val="single" w:color="000000" w:sz="4" w:space="0"/>
              <w:bottom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10000</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1.0</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40" w:hRule="atLeast"/>
        </w:trPr>
        <w:tc>
          <w:tcPr>
            <w:tcW w:w="18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俄龙兴有限责任公司集装袋</w:t>
            </w:r>
          </w:p>
        </w:tc>
        <w:tc>
          <w:tcPr>
            <w:tcW w:w="2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φ1200mm*H1350mm                           3000±50克/条</w:t>
            </w:r>
          </w:p>
        </w:tc>
        <w:tc>
          <w:tcPr>
            <w:tcW w:w="851"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条</w:t>
            </w:r>
          </w:p>
        </w:tc>
        <w:tc>
          <w:tcPr>
            <w:tcW w:w="1417" w:type="dxa"/>
            <w:tcBorders>
              <w:left w:val="single" w:color="000000" w:sz="4" w:space="0"/>
              <w:bottom w:val="single" w:color="auto" w:sz="4" w:space="0"/>
            </w:tcBorders>
            <w:vAlign w:val="center"/>
          </w:tcPr>
          <w:p>
            <w:pPr>
              <w:widowControl/>
              <w:jc w:val="center"/>
              <w:textAlignment w:val="center"/>
              <w:rPr>
                <w:rFonts w:ascii="宋体" w:hAnsi="宋体" w:cs="宋体"/>
                <w:sz w:val="20"/>
                <w:szCs w:val="20"/>
              </w:rPr>
            </w:pPr>
            <w:r>
              <w:rPr>
                <w:rFonts w:ascii="宋体" w:hAnsi="宋体" w:cs="宋体"/>
                <w:kern w:val="0"/>
                <w:sz w:val="20"/>
                <w:szCs w:val="20"/>
              </w:rPr>
              <w:t>240000</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1.0</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40" w:hRule="atLeast"/>
        </w:trPr>
        <w:tc>
          <w:tcPr>
            <w:tcW w:w="18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珲春紫金--多金属--销售</w:t>
            </w:r>
          </w:p>
        </w:tc>
        <w:tc>
          <w:tcPr>
            <w:tcW w:w="2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1100*1100*1000mm</w:t>
            </w:r>
          </w:p>
        </w:tc>
        <w:tc>
          <w:tcPr>
            <w:tcW w:w="851"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条</w:t>
            </w:r>
          </w:p>
        </w:tc>
        <w:tc>
          <w:tcPr>
            <w:tcW w:w="1417" w:type="dxa"/>
            <w:tcBorders>
              <w:left w:val="single" w:color="000000" w:sz="4" w:space="0"/>
              <w:bottom w:val="single" w:color="auto" w:sz="4" w:space="0"/>
            </w:tcBorders>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600</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1.0</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40" w:hRule="atLeast"/>
        </w:trPr>
        <w:tc>
          <w:tcPr>
            <w:tcW w:w="18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珲春紫金--多金属--电解</w:t>
            </w:r>
          </w:p>
        </w:tc>
        <w:tc>
          <w:tcPr>
            <w:tcW w:w="2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1100*1100*1000mm</w:t>
            </w:r>
          </w:p>
        </w:tc>
        <w:tc>
          <w:tcPr>
            <w:tcW w:w="851"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1417" w:type="dxa"/>
            <w:tcBorders>
              <w:left w:val="single" w:color="000000" w:sz="4" w:space="0"/>
              <w:bottom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1440</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1.0</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40" w:hRule="atLeast"/>
        </w:trPr>
        <w:tc>
          <w:tcPr>
            <w:tcW w:w="18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珲春紫金--多金属--电解</w:t>
            </w:r>
          </w:p>
        </w:tc>
        <w:tc>
          <w:tcPr>
            <w:tcW w:w="2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1100*1100*1000mm</w:t>
            </w:r>
          </w:p>
        </w:tc>
        <w:tc>
          <w:tcPr>
            <w:tcW w:w="851"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1417" w:type="dxa"/>
            <w:tcBorders>
              <w:left w:val="single" w:color="000000" w:sz="4" w:space="0"/>
              <w:bottom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360</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1.0</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40" w:hRule="atLeast"/>
        </w:trPr>
        <w:tc>
          <w:tcPr>
            <w:tcW w:w="18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珲春紫金--多金属--熔炼厂、制酸厂</w:t>
            </w:r>
          </w:p>
        </w:tc>
        <w:tc>
          <w:tcPr>
            <w:tcW w:w="2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1050*1050*1300mm</w:t>
            </w:r>
          </w:p>
        </w:tc>
        <w:tc>
          <w:tcPr>
            <w:tcW w:w="851"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1417" w:type="dxa"/>
            <w:tcBorders>
              <w:left w:val="single" w:color="000000" w:sz="4" w:space="0"/>
              <w:bottom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9600</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1.0</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40" w:hRule="atLeast"/>
        </w:trPr>
        <w:tc>
          <w:tcPr>
            <w:tcW w:w="18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珲春紫金--多金属--制酸厂</w:t>
            </w:r>
          </w:p>
        </w:tc>
        <w:tc>
          <w:tcPr>
            <w:tcW w:w="2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1100*1100*1100mm</w:t>
            </w:r>
          </w:p>
        </w:tc>
        <w:tc>
          <w:tcPr>
            <w:tcW w:w="851"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1417" w:type="dxa"/>
            <w:tcBorders>
              <w:left w:val="single" w:color="000000" w:sz="4" w:space="0"/>
              <w:bottom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6600</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1.0</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40" w:hRule="atLeast"/>
        </w:trPr>
        <w:tc>
          <w:tcPr>
            <w:tcW w:w="18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珲春紫金--多金属--制酸厂</w:t>
            </w:r>
          </w:p>
        </w:tc>
        <w:tc>
          <w:tcPr>
            <w:tcW w:w="2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φ1150mm×1000mm</w:t>
            </w:r>
          </w:p>
        </w:tc>
        <w:tc>
          <w:tcPr>
            <w:tcW w:w="851"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1417" w:type="dxa"/>
            <w:tcBorders>
              <w:left w:val="single" w:color="000000" w:sz="4" w:space="0"/>
              <w:bottom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1440</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1.0</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40" w:hRule="atLeast"/>
        </w:trPr>
        <w:tc>
          <w:tcPr>
            <w:tcW w:w="18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紫金铜业-吨袋</w:t>
            </w:r>
          </w:p>
        </w:tc>
        <w:tc>
          <w:tcPr>
            <w:tcW w:w="2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0.9*0.9*1.0M，1.5T</w:t>
            </w:r>
          </w:p>
        </w:tc>
        <w:tc>
          <w:tcPr>
            <w:tcW w:w="851"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1417" w:type="dxa"/>
            <w:tcBorders>
              <w:left w:val="single" w:color="000000" w:sz="4" w:space="0"/>
              <w:bottom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22000</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1.0</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40" w:hRule="atLeast"/>
        </w:trPr>
        <w:tc>
          <w:tcPr>
            <w:tcW w:w="18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紫金铜业-吨袋</w:t>
            </w:r>
          </w:p>
        </w:tc>
        <w:tc>
          <w:tcPr>
            <w:tcW w:w="2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0.9*0.9*1.0M，1.5T，双层有内袋</w:t>
            </w:r>
          </w:p>
        </w:tc>
        <w:tc>
          <w:tcPr>
            <w:tcW w:w="851"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1417" w:type="dxa"/>
            <w:tcBorders>
              <w:left w:val="single" w:color="000000" w:sz="4" w:space="0"/>
              <w:bottom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2000</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1.0</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40" w:hRule="atLeast"/>
        </w:trPr>
        <w:tc>
          <w:tcPr>
            <w:tcW w:w="18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紫金铜业-吨袋</w:t>
            </w:r>
          </w:p>
        </w:tc>
        <w:tc>
          <w:tcPr>
            <w:tcW w:w="2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0.95*0.95*1.2M，2T</w:t>
            </w:r>
          </w:p>
        </w:tc>
        <w:tc>
          <w:tcPr>
            <w:tcW w:w="851"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1417" w:type="dxa"/>
            <w:tcBorders>
              <w:left w:val="single" w:color="000000" w:sz="4" w:space="0"/>
              <w:bottom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8000</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51" w:type="dxa"/>
            <w:tcBorders>
              <w:top w:val="single" w:color="000000" w:sz="4" w:space="0"/>
              <w:left w:val="single" w:color="000000" w:sz="4" w:space="0"/>
              <w:bottom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1.0</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40" w:hRule="atLeast"/>
        </w:trPr>
        <w:tc>
          <w:tcPr>
            <w:tcW w:w="7103" w:type="dxa"/>
            <w:gridSpan w:val="5"/>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合计总金额</w:t>
            </w:r>
          </w:p>
        </w:tc>
        <w:tc>
          <w:tcPr>
            <w:tcW w:w="8080" w:type="dxa"/>
            <w:gridSpan w:val="7"/>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20"/>
                <w:szCs w:val="20"/>
              </w:rPr>
            </w:pPr>
          </w:p>
        </w:tc>
      </w:tr>
    </w:tbl>
    <w:p>
      <w:pPr>
        <w:spacing w:line="360" w:lineRule="auto"/>
        <w:rPr>
          <w:rFonts w:ascii="宋体" w:hAnsi="宋体"/>
          <w:szCs w:val="21"/>
        </w:rPr>
      </w:pPr>
      <w:r>
        <w:rPr>
          <w:rFonts w:hint="eastAsia" w:ascii="宋体" w:hAnsi="宋体"/>
          <w:b/>
          <w:szCs w:val="21"/>
        </w:rPr>
        <w:t>付款方式：</w:t>
      </w:r>
    </w:p>
    <w:p>
      <w:pPr>
        <w:spacing w:line="360" w:lineRule="auto"/>
        <w:rPr>
          <w:rFonts w:ascii="宋体" w:hAnsi="宋体"/>
          <w:b/>
          <w:szCs w:val="21"/>
        </w:rPr>
      </w:pPr>
      <w:r>
        <w:rPr>
          <w:rFonts w:hint="eastAsia" w:ascii="宋体" w:hAnsi="宋体"/>
          <w:b/>
          <w:szCs w:val="21"/>
        </w:rPr>
        <w:t>全权代表签字：</w:t>
      </w:r>
      <w:bookmarkStart w:id="197" w:name="_Toc424376370"/>
      <w:bookmarkStart w:id="198" w:name="_Toc357083438"/>
      <w:bookmarkStart w:id="199" w:name="_Toc357265562"/>
      <w:bookmarkStart w:id="200" w:name="_Toc357259034"/>
      <w:bookmarkStart w:id="201" w:name="_Toc357151190"/>
      <w:bookmarkStart w:id="202" w:name="_Toc357091122"/>
      <w:r>
        <w:rPr>
          <w:rFonts w:hint="eastAsia" w:ascii="宋体" w:hAnsi="宋体"/>
          <w:bCs/>
          <w:sz w:val="24"/>
        </w:rPr>
        <w:t xml:space="preserve">                                                 </w:t>
      </w:r>
      <w:bookmarkEnd w:id="197"/>
      <w:bookmarkEnd w:id="198"/>
      <w:bookmarkEnd w:id="199"/>
      <w:bookmarkEnd w:id="200"/>
      <w:bookmarkEnd w:id="201"/>
      <w:bookmarkEnd w:id="202"/>
    </w:p>
    <w:p>
      <w:pPr>
        <w:snapToGrid w:val="0"/>
        <w:spacing w:line="460" w:lineRule="exact"/>
        <w:jc w:val="left"/>
        <w:outlineLvl w:val="1"/>
        <w:rPr>
          <w:rFonts w:ascii="宋体" w:hAnsi="宋体"/>
          <w:szCs w:val="21"/>
        </w:rPr>
      </w:pPr>
      <w:r>
        <w:rPr>
          <w:rFonts w:hint="eastAsia" w:ascii="宋体" w:hAnsi="宋体"/>
          <w:szCs w:val="21"/>
        </w:rPr>
        <w:t>注：</w:t>
      </w:r>
    </w:p>
    <w:p>
      <w:pPr>
        <w:spacing w:line="360" w:lineRule="auto"/>
        <w:rPr>
          <w:rFonts w:ascii="宋体" w:hAnsi="宋体"/>
          <w:szCs w:val="21"/>
        </w:rPr>
      </w:pPr>
      <w:r>
        <w:rPr>
          <w:rFonts w:hint="eastAsia" w:ascii="宋体" w:hAnsi="宋体"/>
          <w:szCs w:val="21"/>
        </w:rPr>
        <w:t xml:space="preserve">1、所有价格应以“投标人须知”规定的货币表示。 </w:t>
      </w:r>
    </w:p>
    <w:p>
      <w:pPr>
        <w:spacing w:line="360" w:lineRule="auto"/>
        <w:rPr>
          <w:rFonts w:ascii="宋体" w:hAnsi="宋体"/>
          <w:szCs w:val="21"/>
        </w:rPr>
      </w:pPr>
      <w:r>
        <w:rPr>
          <w:rFonts w:hint="eastAsia" w:ascii="宋体" w:hAnsi="宋体"/>
          <w:szCs w:val="21"/>
        </w:rPr>
        <w:t xml:space="preserve">2、若单价和总价有差异，以单价为准。 </w:t>
      </w:r>
    </w:p>
    <w:p>
      <w:pPr>
        <w:spacing w:line="360" w:lineRule="auto"/>
        <w:rPr>
          <w:rFonts w:ascii="宋体" w:hAnsi="宋体"/>
          <w:szCs w:val="21"/>
        </w:rPr>
      </w:pPr>
      <w:r>
        <w:rPr>
          <w:rFonts w:hint="eastAsia" w:ascii="宋体" w:hAnsi="宋体"/>
          <w:szCs w:val="21"/>
        </w:rPr>
        <w:t xml:space="preserve">3、价格中应包括制造、组装或物资过程中的所有税费。  </w:t>
      </w:r>
    </w:p>
    <w:p>
      <w:pPr>
        <w:spacing w:line="360" w:lineRule="auto"/>
        <w:rPr>
          <w:rFonts w:ascii="宋体" w:hAnsi="宋体"/>
          <w:bCs/>
          <w:szCs w:val="21"/>
        </w:rPr>
      </w:pPr>
      <w:r>
        <w:rPr>
          <w:rFonts w:hint="eastAsia" w:ascii="宋体" w:hAnsi="宋体"/>
          <w:szCs w:val="21"/>
        </w:rPr>
        <w:t>4、默认当月</w:t>
      </w:r>
      <w:r>
        <w:rPr>
          <w:rFonts w:hint="eastAsia" w:ascii="宋体" w:hAnsi="宋体"/>
          <w:bCs/>
          <w:szCs w:val="21"/>
        </w:rPr>
        <w:t>集装袋价格组成为：[（上个月中华商务网聚丙烯均价*吨袋重量）*0.9+辅料及综合加工成本]*折扣系数。</w:t>
      </w:r>
    </w:p>
    <w:p>
      <w:pPr>
        <w:spacing w:line="360" w:lineRule="auto"/>
        <w:rPr>
          <w:rFonts w:ascii="宋体" w:hAnsi="宋体"/>
          <w:bCs/>
          <w:szCs w:val="21"/>
        </w:rPr>
      </w:pPr>
      <w:r>
        <w:rPr>
          <w:rFonts w:hint="eastAsia" w:ascii="宋体" w:hAnsi="宋体"/>
          <w:bCs/>
          <w:szCs w:val="21"/>
        </w:rPr>
        <w:t>5、各位投标人在填写报价时“聚丙烯均价”按照</w:t>
      </w:r>
      <w:r>
        <w:rPr>
          <w:rFonts w:hint="eastAsia" w:ascii="宋体" w:hAnsi="宋体"/>
          <w:bCs/>
          <w:szCs w:val="21"/>
          <w:highlight w:val="yellow"/>
        </w:rPr>
        <w:t>2018年11月中华商务网原料均价9868.00元/吨</w:t>
      </w:r>
      <w:r>
        <w:rPr>
          <w:rFonts w:hint="eastAsia" w:ascii="宋体" w:hAnsi="宋体"/>
          <w:bCs/>
          <w:szCs w:val="21"/>
        </w:rPr>
        <w:t>统一基准计算出每种规格集装袋单价后填写。</w:t>
      </w:r>
    </w:p>
    <w:p>
      <w:pPr>
        <w:spacing w:line="360" w:lineRule="auto"/>
        <w:rPr>
          <w:rFonts w:ascii="宋体" w:hAnsi="宋体"/>
          <w:bCs/>
          <w:szCs w:val="21"/>
        </w:rPr>
      </w:pPr>
      <w:r>
        <w:rPr>
          <w:rFonts w:hint="eastAsia" w:ascii="宋体" w:hAnsi="宋体"/>
          <w:bCs/>
          <w:szCs w:val="21"/>
        </w:rPr>
        <w:t>6、电子版投标文件需含有excel格式的“开标一览表/投标价格表”未提供的投标文件将被拒绝。（U盘形式提供）</w:t>
      </w:r>
    </w:p>
    <w:p>
      <w:pPr>
        <w:snapToGrid w:val="0"/>
        <w:spacing w:line="460" w:lineRule="exact"/>
        <w:ind w:left="5880" w:right="480" w:firstLine="420"/>
        <w:jc w:val="center"/>
        <w:outlineLvl w:val="1"/>
        <w:rPr>
          <w:rFonts w:ascii="宋体" w:hAnsi="宋体"/>
          <w:bCs/>
          <w:szCs w:val="21"/>
        </w:rPr>
      </w:pPr>
      <w:r>
        <w:rPr>
          <w:rFonts w:hint="eastAsia" w:ascii="宋体" w:hAnsi="宋体"/>
          <w:bCs/>
          <w:szCs w:val="21"/>
        </w:rPr>
        <w:t>投标人（加盖公章）：</w:t>
      </w:r>
    </w:p>
    <w:p>
      <w:pPr>
        <w:snapToGrid w:val="0"/>
        <w:spacing w:line="460" w:lineRule="exact"/>
        <w:ind w:right="480"/>
        <w:jc w:val="center"/>
        <w:outlineLvl w:val="1"/>
        <w:rPr>
          <w:rFonts w:ascii="宋体" w:hAnsi="宋体"/>
          <w:bCs/>
          <w:szCs w:val="21"/>
        </w:rPr>
      </w:pPr>
      <w:bookmarkStart w:id="203" w:name="_Toc357151191"/>
      <w:bookmarkStart w:id="204" w:name="_Toc357265563"/>
      <w:bookmarkStart w:id="205" w:name="_Toc357259035"/>
      <w:bookmarkStart w:id="206" w:name="_Toc424376371"/>
      <w:r>
        <w:rPr>
          <w:rFonts w:hint="eastAsia" w:ascii="宋体" w:hAnsi="宋体"/>
          <w:bCs/>
          <w:szCs w:val="21"/>
        </w:rPr>
        <w:t xml:space="preserve">                                                                   法定代表人或受托代理人签字：</w:t>
      </w:r>
      <w:bookmarkEnd w:id="203"/>
      <w:bookmarkEnd w:id="204"/>
      <w:bookmarkEnd w:id="205"/>
      <w:bookmarkEnd w:id="206"/>
    </w:p>
    <w:p>
      <w:pPr>
        <w:snapToGrid w:val="0"/>
        <w:spacing w:line="460" w:lineRule="exact"/>
        <w:ind w:left="8820" w:right="480" w:firstLine="420"/>
        <w:outlineLvl w:val="1"/>
        <w:rPr>
          <w:rFonts w:ascii="宋体" w:hAnsi="宋体"/>
          <w:bCs/>
          <w:szCs w:val="21"/>
        </w:rPr>
      </w:pPr>
      <w:bookmarkStart w:id="207" w:name="_Toc357151192"/>
      <w:bookmarkStart w:id="208" w:name="_Toc357259036"/>
      <w:bookmarkStart w:id="209" w:name="_Toc357265564"/>
      <w:bookmarkStart w:id="210" w:name="_Toc424376372"/>
      <w:r>
        <w:rPr>
          <w:rFonts w:hint="eastAsia" w:ascii="宋体" w:hAnsi="宋体"/>
          <w:bCs/>
          <w:szCs w:val="21"/>
        </w:rPr>
        <w:t>日期：    年  月  日</w:t>
      </w:r>
      <w:bookmarkEnd w:id="207"/>
      <w:bookmarkEnd w:id="208"/>
      <w:bookmarkEnd w:id="209"/>
      <w:bookmarkEnd w:id="210"/>
    </w:p>
    <w:p>
      <w:pPr>
        <w:spacing w:line="360" w:lineRule="auto"/>
        <w:rPr>
          <w:rFonts w:ascii="宋体" w:hAnsi="宋体"/>
          <w:bCs/>
          <w:szCs w:val="21"/>
        </w:rPr>
        <w:sectPr>
          <w:pgSz w:w="16840" w:h="11907" w:orient="landscape"/>
          <w:pgMar w:top="567" w:right="850" w:bottom="567" w:left="1134" w:header="851" w:footer="992" w:gutter="0"/>
          <w:cols w:space="720" w:num="1"/>
          <w:docGrid w:type="lines" w:linePitch="291" w:charSpace="0"/>
        </w:sectPr>
      </w:pPr>
    </w:p>
    <w:p>
      <w:pPr>
        <w:pStyle w:val="3"/>
        <w:spacing w:before="0" w:after="0" w:line="460" w:lineRule="exact"/>
        <w:rPr>
          <w:rFonts w:ascii="宋体" w:hAnsi="宋体" w:eastAsia="宋体"/>
          <w:sz w:val="24"/>
          <w:szCs w:val="24"/>
        </w:rPr>
      </w:pPr>
      <w:bookmarkStart w:id="211" w:name="_Toc424376373"/>
      <w:r>
        <w:rPr>
          <w:rFonts w:hint="eastAsia" w:ascii="宋体" w:hAnsi="宋体" w:eastAsia="宋体"/>
          <w:sz w:val="24"/>
          <w:szCs w:val="24"/>
        </w:rPr>
        <w:t>22、投标货物详细清单</w:t>
      </w:r>
      <w:bookmarkEnd w:id="211"/>
    </w:p>
    <w:p>
      <w:pPr>
        <w:snapToGrid w:val="0"/>
        <w:spacing w:before="312" w:beforeLines="100" w:after="312" w:afterLines="100" w:line="460" w:lineRule="exact"/>
        <w:jc w:val="center"/>
        <w:rPr>
          <w:rFonts w:ascii="宋体" w:hAnsi="宋体"/>
          <w:b/>
          <w:sz w:val="24"/>
        </w:rPr>
      </w:pPr>
      <w:r>
        <w:rPr>
          <w:rFonts w:hint="eastAsia" w:ascii="宋体" w:hAnsi="宋体"/>
          <w:b/>
          <w:sz w:val="24"/>
        </w:rPr>
        <w:t>投标货物详细清单</w:t>
      </w:r>
    </w:p>
    <w:tbl>
      <w:tblPr>
        <w:tblStyle w:val="25"/>
        <w:tblW w:w="864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720"/>
        <w:gridCol w:w="1080"/>
        <w:gridCol w:w="720"/>
        <w:gridCol w:w="540"/>
        <w:gridCol w:w="720"/>
        <w:gridCol w:w="90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tcPr>
          <w:p>
            <w:pPr>
              <w:spacing w:line="460" w:lineRule="exact"/>
              <w:jc w:val="center"/>
              <w:rPr>
                <w:rFonts w:ascii="宋体" w:hAnsi="宋体"/>
                <w:sz w:val="24"/>
              </w:rPr>
            </w:pPr>
            <w:r>
              <w:rPr>
                <w:rFonts w:hint="eastAsia" w:ascii="宋体" w:hAnsi="宋体"/>
                <w:sz w:val="24"/>
              </w:rPr>
              <w:t>序号</w:t>
            </w:r>
          </w:p>
        </w:tc>
        <w:tc>
          <w:tcPr>
            <w:tcW w:w="1620" w:type="dxa"/>
            <w:vAlign w:val="center"/>
          </w:tcPr>
          <w:p>
            <w:pPr>
              <w:spacing w:line="460" w:lineRule="exact"/>
              <w:jc w:val="center"/>
              <w:rPr>
                <w:rFonts w:ascii="宋体" w:hAnsi="宋体"/>
                <w:sz w:val="24"/>
              </w:rPr>
            </w:pPr>
            <w:r>
              <w:rPr>
                <w:rFonts w:hint="eastAsia" w:ascii="宋体" w:hAnsi="宋体"/>
                <w:sz w:val="24"/>
              </w:rPr>
              <w:t>货物分项  名称</w:t>
            </w:r>
          </w:p>
        </w:tc>
        <w:tc>
          <w:tcPr>
            <w:tcW w:w="720" w:type="dxa"/>
            <w:vAlign w:val="center"/>
          </w:tcPr>
          <w:p>
            <w:pPr>
              <w:spacing w:line="460" w:lineRule="exact"/>
              <w:jc w:val="center"/>
              <w:rPr>
                <w:rFonts w:ascii="宋体" w:hAnsi="宋体"/>
                <w:sz w:val="24"/>
              </w:rPr>
            </w:pPr>
            <w:r>
              <w:rPr>
                <w:rFonts w:hint="eastAsia" w:ascii="宋体" w:hAnsi="宋体"/>
                <w:sz w:val="24"/>
              </w:rPr>
              <w:t>品牌</w:t>
            </w:r>
          </w:p>
        </w:tc>
        <w:tc>
          <w:tcPr>
            <w:tcW w:w="1080" w:type="dxa"/>
            <w:vAlign w:val="center"/>
          </w:tcPr>
          <w:p>
            <w:pPr>
              <w:spacing w:line="460" w:lineRule="exact"/>
              <w:jc w:val="center"/>
              <w:rPr>
                <w:rFonts w:ascii="宋体" w:hAnsi="宋体"/>
                <w:sz w:val="24"/>
              </w:rPr>
            </w:pPr>
            <w:r>
              <w:rPr>
                <w:rFonts w:hint="eastAsia" w:ascii="宋体" w:hAnsi="宋体"/>
                <w:sz w:val="24"/>
              </w:rPr>
              <w:t>规格  型号</w:t>
            </w:r>
          </w:p>
        </w:tc>
        <w:tc>
          <w:tcPr>
            <w:tcW w:w="720" w:type="dxa"/>
            <w:vAlign w:val="center"/>
          </w:tcPr>
          <w:p>
            <w:pPr>
              <w:spacing w:line="460" w:lineRule="exact"/>
              <w:jc w:val="center"/>
              <w:rPr>
                <w:rFonts w:ascii="宋体" w:hAnsi="宋体"/>
                <w:sz w:val="24"/>
              </w:rPr>
            </w:pPr>
            <w:r>
              <w:rPr>
                <w:rFonts w:hint="eastAsia" w:ascii="宋体" w:hAnsi="宋体"/>
                <w:sz w:val="24"/>
              </w:rPr>
              <w:t>材质</w:t>
            </w:r>
          </w:p>
        </w:tc>
        <w:tc>
          <w:tcPr>
            <w:tcW w:w="540" w:type="dxa"/>
            <w:vAlign w:val="center"/>
          </w:tcPr>
          <w:p>
            <w:pPr>
              <w:spacing w:line="460" w:lineRule="exact"/>
              <w:jc w:val="center"/>
              <w:rPr>
                <w:rFonts w:ascii="宋体" w:hAnsi="宋体"/>
                <w:sz w:val="24"/>
              </w:rPr>
            </w:pPr>
            <w:r>
              <w:rPr>
                <w:rFonts w:hint="eastAsia" w:ascii="宋体" w:hAnsi="宋体"/>
                <w:sz w:val="24"/>
              </w:rPr>
              <w:t>数量</w:t>
            </w:r>
          </w:p>
        </w:tc>
        <w:tc>
          <w:tcPr>
            <w:tcW w:w="720" w:type="dxa"/>
            <w:vAlign w:val="center"/>
          </w:tcPr>
          <w:p>
            <w:pPr>
              <w:spacing w:line="460" w:lineRule="exact"/>
              <w:jc w:val="center"/>
              <w:rPr>
                <w:rFonts w:ascii="宋体" w:hAnsi="宋体"/>
                <w:sz w:val="24"/>
              </w:rPr>
            </w:pPr>
            <w:r>
              <w:rPr>
                <w:rFonts w:hint="eastAsia" w:ascii="宋体" w:hAnsi="宋体"/>
                <w:sz w:val="24"/>
              </w:rPr>
              <w:t>单价(元)</w:t>
            </w:r>
          </w:p>
        </w:tc>
        <w:tc>
          <w:tcPr>
            <w:tcW w:w="900" w:type="dxa"/>
            <w:vAlign w:val="center"/>
          </w:tcPr>
          <w:p>
            <w:pPr>
              <w:spacing w:line="460" w:lineRule="exact"/>
              <w:jc w:val="center"/>
              <w:rPr>
                <w:rFonts w:ascii="宋体" w:hAnsi="宋体"/>
                <w:sz w:val="24"/>
              </w:rPr>
            </w:pPr>
            <w:r>
              <w:rPr>
                <w:rFonts w:hint="eastAsia" w:ascii="宋体" w:hAnsi="宋体"/>
                <w:sz w:val="24"/>
              </w:rPr>
              <w:t>运保费(元)</w:t>
            </w:r>
          </w:p>
        </w:tc>
        <w:tc>
          <w:tcPr>
            <w:tcW w:w="900" w:type="dxa"/>
            <w:vAlign w:val="center"/>
          </w:tcPr>
          <w:p>
            <w:pPr>
              <w:spacing w:line="460" w:lineRule="exact"/>
              <w:jc w:val="center"/>
              <w:rPr>
                <w:rFonts w:ascii="宋体" w:hAnsi="宋体"/>
                <w:sz w:val="24"/>
              </w:rPr>
            </w:pPr>
            <w:r>
              <w:rPr>
                <w:rFonts w:hint="eastAsia" w:ascii="宋体" w:hAnsi="宋体"/>
                <w:sz w:val="24"/>
              </w:rPr>
              <w:t>总价（元）</w:t>
            </w:r>
          </w:p>
        </w:tc>
        <w:tc>
          <w:tcPr>
            <w:tcW w:w="900" w:type="dxa"/>
            <w:vAlign w:val="center"/>
          </w:tcPr>
          <w:p>
            <w:pPr>
              <w:spacing w:line="460" w:lineRule="exact"/>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ascii="宋体" w:hAnsi="宋体"/>
                <w:sz w:val="24"/>
              </w:rPr>
            </w:pPr>
            <w:r>
              <w:rPr>
                <w:rFonts w:hint="eastAsia" w:ascii="宋体" w:hAnsi="宋体"/>
                <w:sz w:val="24"/>
              </w:rPr>
              <w:t>1</w:t>
            </w:r>
          </w:p>
        </w:tc>
        <w:tc>
          <w:tcPr>
            <w:tcW w:w="162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1080" w:type="dxa"/>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54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ascii="宋体" w:hAnsi="宋体"/>
                <w:sz w:val="24"/>
              </w:rPr>
            </w:pPr>
            <w:r>
              <w:rPr>
                <w:rFonts w:hint="eastAsia" w:ascii="宋体" w:hAnsi="宋体"/>
                <w:sz w:val="24"/>
              </w:rPr>
              <w:t>2</w:t>
            </w:r>
          </w:p>
        </w:tc>
        <w:tc>
          <w:tcPr>
            <w:tcW w:w="162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1080" w:type="dxa"/>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54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ascii="宋体" w:hAnsi="宋体"/>
                <w:sz w:val="24"/>
              </w:rPr>
            </w:pPr>
            <w:r>
              <w:rPr>
                <w:rFonts w:hint="eastAsia" w:ascii="宋体" w:hAnsi="宋体"/>
                <w:sz w:val="24"/>
              </w:rPr>
              <w:t>3</w:t>
            </w:r>
          </w:p>
        </w:tc>
        <w:tc>
          <w:tcPr>
            <w:tcW w:w="162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1080" w:type="dxa"/>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54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ascii="宋体" w:hAnsi="宋体"/>
                <w:sz w:val="24"/>
              </w:rPr>
            </w:pPr>
            <w:r>
              <w:rPr>
                <w:rFonts w:hint="eastAsia" w:ascii="宋体" w:hAnsi="宋体"/>
                <w:sz w:val="24"/>
              </w:rPr>
              <w:t>4</w:t>
            </w:r>
          </w:p>
        </w:tc>
        <w:tc>
          <w:tcPr>
            <w:tcW w:w="162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1080" w:type="dxa"/>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54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ascii="宋体" w:hAnsi="宋体"/>
                <w:sz w:val="24"/>
              </w:rPr>
            </w:pPr>
            <w:r>
              <w:rPr>
                <w:rFonts w:hint="eastAsia" w:ascii="宋体" w:hAnsi="宋体"/>
                <w:sz w:val="24"/>
              </w:rPr>
              <w:t>5</w:t>
            </w:r>
          </w:p>
        </w:tc>
        <w:tc>
          <w:tcPr>
            <w:tcW w:w="162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1080" w:type="dxa"/>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54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ascii="宋体" w:hAnsi="宋体"/>
                <w:sz w:val="24"/>
              </w:rPr>
            </w:pPr>
            <w:r>
              <w:rPr>
                <w:rFonts w:hint="eastAsia" w:ascii="宋体" w:hAnsi="宋体"/>
                <w:sz w:val="24"/>
              </w:rPr>
              <w:t>6</w:t>
            </w:r>
          </w:p>
        </w:tc>
        <w:tc>
          <w:tcPr>
            <w:tcW w:w="162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1080" w:type="dxa"/>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54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ascii="宋体" w:hAnsi="宋体"/>
                <w:sz w:val="24"/>
              </w:rPr>
            </w:pPr>
            <w:r>
              <w:rPr>
                <w:rFonts w:hint="eastAsia" w:ascii="宋体" w:hAnsi="宋体"/>
                <w:sz w:val="24"/>
              </w:rPr>
              <w:t>7</w:t>
            </w:r>
          </w:p>
        </w:tc>
        <w:tc>
          <w:tcPr>
            <w:tcW w:w="162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1080" w:type="dxa"/>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54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ascii="宋体" w:hAnsi="宋体"/>
                <w:sz w:val="24"/>
              </w:rPr>
            </w:pPr>
            <w:r>
              <w:rPr>
                <w:rFonts w:hint="eastAsia" w:ascii="宋体" w:hAnsi="宋体"/>
                <w:sz w:val="24"/>
              </w:rPr>
              <w:t>8</w:t>
            </w:r>
          </w:p>
        </w:tc>
        <w:tc>
          <w:tcPr>
            <w:tcW w:w="162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1080" w:type="dxa"/>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54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ascii="宋体" w:hAnsi="宋体"/>
                <w:sz w:val="24"/>
              </w:rPr>
            </w:pPr>
            <w:r>
              <w:rPr>
                <w:rFonts w:hint="eastAsia" w:ascii="宋体" w:hAnsi="宋体"/>
                <w:sz w:val="24"/>
              </w:rPr>
              <w:t>9</w:t>
            </w:r>
          </w:p>
        </w:tc>
        <w:tc>
          <w:tcPr>
            <w:tcW w:w="162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1080" w:type="dxa"/>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54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ascii="宋体" w:hAnsi="宋体"/>
                <w:sz w:val="24"/>
              </w:rPr>
            </w:pPr>
            <w:r>
              <w:rPr>
                <w:rFonts w:hint="eastAsia" w:ascii="宋体" w:hAnsi="宋体"/>
                <w:sz w:val="24"/>
              </w:rPr>
              <w:t>10</w:t>
            </w:r>
          </w:p>
        </w:tc>
        <w:tc>
          <w:tcPr>
            <w:tcW w:w="162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1080" w:type="dxa"/>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54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ascii="宋体" w:hAnsi="宋体"/>
                <w:sz w:val="24"/>
              </w:rPr>
            </w:pPr>
            <w:r>
              <w:rPr>
                <w:rFonts w:hint="eastAsia" w:ascii="宋体" w:hAnsi="宋体"/>
                <w:sz w:val="24"/>
              </w:rPr>
              <w:t>11</w:t>
            </w:r>
          </w:p>
        </w:tc>
        <w:tc>
          <w:tcPr>
            <w:tcW w:w="162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1080" w:type="dxa"/>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54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40" w:type="dxa"/>
            <w:vAlign w:val="center"/>
          </w:tcPr>
          <w:p>
            <w:pPr>
              <w:spacing w:line="460" w:lineRule="exact"/>
              <w:jc w:val="center"/>
              <w:rPr>
                <w:rFonts w:ascii="宋体" w:hAnsi="宋体"/>
                <w:sz w:val="24"/>
              </w:rPr>
            </w:pPr>
            <w:r>
              <w:rPr>
                <w:rFonts w:hint="eastAsia" w:ascii="宋体" w:hAnsi="宋体"/>
                <w:sz w:val="24"/>
              </w:rPr>
              <w:t>12</w:t>
            </w:r>
          </w:p>
        </w:tc>
        <w:tc>
          <w:tcPr>
            <w:tcW w:w="162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1080" w:type="dxa"/>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540" w:type="dxa"/>
            <w:vAlign w:val="center"/>
          </w:tcPr>
          <w:p>
            <w:pPr>
              <w:spacing w:line="460" w:lineRule="exact"/>
              <w:rPr>
                <w:rFonts w:ascii="宋体" w:hAnsi="宋体"/>
                <w:sz w:val="24"/>
              </w:rPr>
            </w:pPr>
          </w:p>
        </w:tc>
        <w:tc>
          <w:tcPr>
            <w:tcW w:w="72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940" w:type="dxa"/>
            <w:gridSpan w:val="7"/>
            <w:vAlign w:val="center"/>
          </w:tcPr>
          <w:p>
            <w:pPr>
              <w:spacing w:line="460" w:lineRule="exact"/>
              <w:jc w:val="center"/>
              <w:rPr>
                <w:rFonts w:ascii="宋体" w:hAnsi="宋体"/>
                <w:sz w:val="24"/>
              </w:rPr>
            </w:pPr>
            <w:r>
              <w:rPr>
                <w:rFonts w:hint="eastAsia" w:ascii="宋体" w:hAnsi="宋体"/>
                <w:sz w:val="24"/>
              </w:rPr>
              <w:t>合计</w:t>
            </w:r>
          </w:p>
        </w:tc>
        <w:tc>
          <w:tcPr>
            <w:tcW w:w="900" w:type="dxa"/>
            <w:vAlign w:val="center"/>
          </w:tcPr>
          <w:p>
            <w:pPr>
              <w:spacing w:line="460" w:lineRule="exact"/>
              <w:rPr>
                <w:rFonts w:ascii="宋体" w:hAnsi="宋体"/>
                <w:sz w:val="24"/>
              </w:rPr>
            </w:pPr>
          </w:p>
        </w:tc>
        <w:tc>
          <w:tcPr>
            <w:tcW w:w="900" w:type="dxa"/>
            <w:vAlign w:val="center"/>
          </w:tcPr>
          <w:p>
            <w:pPr>
              <w:spacing w:line="460" w:lineRule="exact"/>
              <w:rPr>
                <w:rFonts w:ascii="宋体" w:hAnsi="宋体"/>
                <w:sz w:val="24"/>
              </w:rPr>
            </w:pPr>
          </w:p>
        </w:tc>
        <w:tc>
          <w:tcPr>
            <w:tcW w:w="900" w:type="dxa"/>
          </w:tcPr>
          <w:p>
            <w:pPr>
              <w:spacing w:line="460" w:lineRule="exact"/>
              <w:rPr>
                <w:rFonts w:ascii="宋体" w:hAnsi="宋体"/>
                <w:sz w:val="24"/>
              </w:rPr>
            </w:pPr>
          </w:p>
        </w:tc>
      </w:tr>
    </w:tbl>
    <w:p>
      <w:pPr>
        <w:spacing w:line="460" w:lineRule="exact"/>
        <w:ind w:firstLine="480" w:firstLineChars="200"/>
        <w:rPr>
          <w:rFonts w:ascii="宋体" w:hAnsi="宋体"/>
          <w:sz w:val="24"/>
        </w:rPr>
      </w:pPr>
      <w:r>
        <w:rPr>
          <w:rFonts w:hint="eastAsia" w:ascii="宋体" w:hAnsi="宋体"/>
          <w:sz w:val="24"/>
        </w:rPr>
        <w:t>注：</w:t>
      </w:r>
    </w:p>
    <w:p>
      <w:pPr>
        <w:spacing w:line="460" w:lineRule="exact"/>
        <w:ind w:firstLine="480" w:firstLineChars="200"/>
        <w:rPr>
          <w:rFonts w:ascii="宋体" w:hAnsi="宋体"/>
          <w:sz w:val="24"/>
        </w:rPr>
      </w:pPr>
      <w:r>
        <w:rPr>
          <w:rFonts w:hint="eastAsia" w:ascii="宋体" w:hAnsi="宋体"/>
          <w:sz w:val="24"/>
        </w:rPr>
        <w:t>1、填写内容应包括招标货物项下的所有组成单元货物部件内容。</w:t>
      </w:r>
    </w:p>
    <w:p>
      <w:pPr>
        <w:spacing w:line="460" w:lineRule="exact"/>
        <w:rPr>
          <w:rFonts w:ascii="宋体" w:hAnsi="宋体"/>
          <w:sz w:val="24"/>
        </w:rPr>
      </w:pPr>
      <w:r>
        <w:rPr>
          <w:rFonts w:hint="eastAsia" w:ascii="宋体" w:hAnsi="宋体"/>
          <w:sz w:val="24"/>
        </w:rPr>
        <w:t xml:space="preserve">    2、本表价格总计与投标文件其他部分有差异时，以本表各项目所列单价计算结果得出的总价修订投标文件其他部分的总价。</w:t>
      </w:r>
    </w:p>
    <w:p>
      <w:pPr>
        <w:snapToGrid w:val="0"/>
        <w:spacing w:line="460" w:lineRule="exact"/>
        <w:ind w:firstLine="480" w:firstLineChars="200"/>
        <w:rPr>
          <w:rFonts w:ascii="宋体" w:hAnsi="宋体"/>
          <w:b/>
          <w:sz w:val="24"/>
        </w:rPr>
      </w:pPr>
      <w:r>
        <w:rPr>
          <w:rFonts w:hint="eastAsia" w:ascii="宋体" w:hAnsi="宋体"/>
          <w:sz w:val="24"/>
        </w:rPr>
        <w:t>3、此表必须填写。</w:t>
      </w:r>
    </w:p>
    <w:p>
      <w:pPr>
        <w:snapToGrid w:val="0"/>
        <w:spacing w:line="460" w:lineRule="exact"/>
        <w:jc w:val="center"/>
        <w:outlineLvl w:val="1"/>
        <w:rPr>
          <w:rFonts w:ascii="宋体" w:hAnsi="宋体"/>
          <w:bCs/>
          <w:sz w:val="24"/>
        </w:rPr>
      </w:pPr>
      <w:r>
        <w:rPr>
          <w:rFonts w:hint="eastAsia" w:ascii="宋体" w:hAnsi="宋体"/>
          <w:b/>
          <w:sz w:val="24"/>
        </w:rPr>
        <w:t xml:space="preserve">            </w:t>
      </w:r>
      <w:bookmarkStart w:id="212" w:name="_Toc357259038"/>
      <w:bookmarkStart w:id="213" w:name="_Toc357083441"/>
      <w:bookmarkStart w:id="214" w:name="_Toc424376374"/>
      <w:bookmarkStart w:id="215" w:name="_Toc357151194"/>
      <w:bookmarkStart w:id="216" w:name="_Toc357091125"/>
      <w:bookmarkStart w:id="217" w:name="_Toc357265566"/>
      <w:r>
        <w:rPr>
          <w:rFonts w:hint="eastAsia" w:ascii="宋体" w:hAnsi="宋体"/>
          <w:bCs/>
          <w:sz w:val="24"/>
        </w:rPr>
        <w:t>投标人（加盖公章）：</w:t>
      </w:r>
      <w:bookmarkEnd w:id="212"/>
      <w:bookmarkEnd w:id="213"/>
      <w:bookmarkEnd w:id="214"/>
      <w:bookmarkEnd w:id="215"/>
      <w:bookmarkEnd w:id="216"/>
      <w:bookmarkEnd w:id="217"/>
    </w:p>
    <w:p>
      <w:pPr>
        <w:snapToGrid w:val="0"/>
        <w:spacing w:line="460" w:lineRule="exact"/>
        <w:outlineLvl w:val="1"/>
        <w:rPr>
          <w:rFonts w:ascii="宋体" w:hAnsi="宋体"/>
          <w:bCs/>
          <w:sz w:val="24"/>
        </w:rPr>
      </w:pPr>
      <w:r>
        <w:rPr>
          <w:rFonts w:hint="eastAsia" w:ascii="宋体" w:hAnsi="宋体"/>
          <w:bCs/>
          <w:sz w:val="24"/>
        </w:rPr>
        <w:t xml:space="preserve">                                   </w:t>
      </w:r>
      <w:bookmarkStart w:id="218" w:name="_Toc357151195"/>
      <w:bookmarkStart w:id="219" w:name="_Toc424376375"/>
      <w:bookmarkStart w:id="220" w:name="_Toc357265567"/>
      <w:bookmarkStart w:id="221" w:name="_Toc357259039"/>
      <w:r>
        <w:rPr>
          <w:rFonts w:hint="eastAsia" w:ascii="宋体" w:hAnsi="宋体"/>
          <w:bCs/>
          <w:sz w:val="24"/>
        </w:rPr>
        <w:t>法定代表人或受托代理人签字：</w:t>
      </w:r>
      <w:bookmarkEnd w:id="218"/>
      <w:bookmarkEnd w:id="219"/>
      <w:bookmarkEnd w:id="220"/>
      <w:bookmarkEnd w:id="221"/>
    </w:p>
    <w:p>
      <w:pPr>
        <w:snapToGrid w:val="0"/>
        <w:spacing w:line="460" w:lineRule="exact"/>
        <w:outlineLvl w:val="1"/>
        <w:rPr>
          <w:rFonts w:ascii="宋体" w:hAnsi="宋体"/>
          <w:bCs/>
          <w:sz w:val="24"/>
        </w:rPr>
      </w:pPr>
      <w:r>
        <w:rPr>
          <w:rFonts w:hint="eastAsia" w:ascii="宋体" w:hAnsi="宋体"/>
          <w:bCs/>
          <w:sz w:val="24"/>
        </w:rPr>
        <w:t xml:space="preserve">                                   </w:t>
      </w:r>
      <w:bookmarkStart w:id="222" w:name="_Toc357265568"/>
      <w:bookmarkStart w:id="223" w:name="_Toc357259040"/>
      <w:bookmarkStart w:id="224" w:name="_Toc357151196"/>
      <w:bookmarkStart w:id="225" w:name="_Toc424376376"/>
      <w:r>
        <w:rPr>
          <w:rFonts w:hint="eastAsia" w:ascii="宋体" w:hAnsi="宋体"/>
          <w:bCs/>
          <w:sz w:val="24"/>
        </w:rPr>
        <w:t>日期：    年  月  日</w:t>
      </w:r>
      <w:bookmarkEnd w:id="222"/>
      <w:bookmarkEnd w:id="223"/>
      <w:bookmarkEnd w:id="224"/>
      <w:bookmarkEnd w:id="225"/>
    </w:p>
    <w:p>
      <w:pPr>
        <w:snapToGrid w:val="0"/>
        <w:spacing w:line="460" w:lineRule="exact"/>
        <w:outlineLvl w:val="1"/>
        <w:rPr>
          <w:rFonts w:ascii="宋体" w:hAnsi="宋体"/>
          <w:b/>
          <w:sz w:val="24"/>
        </w:rPr>
      </w:pPr>
    </w:p>
    <w:p>
      <w:pPr>
        <w:snapToGrid w:val="0"/>
        <w:spacing w:line="460" w:lineRule="exact"/>
        <w:outlineLvl w:val="1"/>
        <w:rPr>
          <w:rFonts w:ascii="宋体" w:hAnsi="宋体"/>
          <w:bCs/>
          <w:sz w:val="24"/>
        </w:rPr>
      </w:pPr>
      <w:r>
        <w:rPr>
          <w:rFonts w:hint="eastAsia" w:ascii="宋体" w:hAnsi="宋体"/>
          <w:bCs/>
          <w:sz w:val="24"/>
        </w:rPr>
        <w:t xml:space="preserve">                                  </w:t>
      </w:r>
    </w:p>
    <w:p>
      <w:pPr>
        <w:pStyle w:val="3"/>
        <w:spacing w:before="0" w:after="0" w:line="460" w:lineRule="exact"/>
        <w:rPr>
          <w:rFonts w:ascii="宋体" w:hAnsi="宋体" w:eastAsia="宋体"/>
          <w:sz w:val="24"/>
          <w:szCs w:val="24"/>
        </w:rPr>
      </w:pPr>
      <w:bookmarkStart w:id="226" w:name="_Toc424376377"/>
      <w:r>
        <w:rPr>
          <w:rFonts w:hint="eastAsia" w:ascii="宋体" w:hAnsi="宋体" w:eastAsia="宋体"/>
          <w:sz w:val="24"/>
          <w:szCs w:val="24"/>
        </w:rPr>
        <w:t>23、</w:t>
      </w:r>
      <w:r>
        <w:rPr>
          <w:rFonts w:ascii="宋体" w:hAnsi="宋体" w:eastAsia="宋体"/>
          <w:sz w:val="24"/>
          <w:szCs w:val="24"/>
        </w:rPr>
        <w:t>近</w:t>
      </w:r>
      <w:r>
        <w:rPr>
          <w:rFonts w:hint="eastAsia" w:ascii="宋体" w:hAnsi="宋体" w:eastAsia="宋体"/>
          <w:sz w:val="24"/>
          <w:szCs w:val="24"/>
        </w:rPr>
        <w:t>二</w:t>
      </w:r>
      <w:r>
        <w:rPr>
          <w:rFonts w:ascii="宋体" w:hAnsi="宋体" w:eastAsia="宋体"/>
          <w:sz w:val="24"/>
          <w:szCs w:val="24"/>
        </w:rPr>
        <w:t>年以来</w:t>
      </w:r>
      <w:r>
        <w:rPr>
          <w:rFonts w:hint="eastAsia" w:ascii="宋体" w:hAnsi="宋体" w:eastAsia="宋体"/>
          <w:sz w:val="24"/>
          <w:szCs w:val="24"/>
        </w:rPr>
        <w:t>同类项目</w:t>
      </w:r>
      <w:r>
        <w:rPr>
          <w:rFonts w:ascii="宋体" w:hAnsi="宋体" w:eastAsia="宋体"/>
          <w:sz w:val="24"/>
          <w:szCs w:val="24"/>
        </w:rPr>
        <w:t>的业绩</w:t>
      </w:r>
      <w:r>
        <w:rPr>
          <w:rFonts w:hint="eastAsia" w:ascii="宋体" w:hAnsi="宋体" w:eastAsia="宋体"/>
          <w:sz w:val="24"/>
          <w:szCs w:val="24"/>
        </w:rPr>
        <w:t>表</w:t>
      </w:r>
      <w:bookmarkEnd w:id="226"/>
    </w:p>
    <w:p>
      <w:pPr>
        <w:snapToGrid w:val="0"/>
        <w:spacing w:before="312" w:beforeLines="100" w:after="312" w:afterLines="100" w:line="460" w:lineRule="exact"/>
        <w:jc w:val="center"/>
        <w:rPr>
          <w:rFonts w:ascii="宋体" w:hAnsi="宋体"/>
          <w:b/>
          <w:sz w:val="24"/>
        </w:rPr>
      </w:pPr>
      <w:r>
        <w:rPr>
          <w:rFonts w:ascii="宋体" w:hAnsi="宋体"/>
          <w:b/>
          <w:sz w:val="24"/>
        </w:rPr>
        <w:t>近</w:t>
      </w:r>
      <w:r>
        <w:rPr>
          <w:rFonts w:hint="eastAsia" w:ascii="宋体" w:hAnsi="宋体"/>
          <w:b/>
          <w:sz w:val="24"/>
        </w:rPr>
        <w:t>二</w:t>
      </w:r>
      <w:r>
        <w:rPr>
          <w:rFonts w:ascii="宋体" w:hAnsi="宋体"/>
          <w:b/>
          <w:sz w:val="24"/>
        </w:rPr>
        <w:t>年以来</w:t>
      </w:r>
      <w:r>
        <w:rPr>
          <w:rFonts w:hint="eastAsia" w:ascii="宋体" w:hAnsi="宋体"/>
          <w:b/>
          <w:sz w:val="24"/>
        </w:rPr>
        <w:t>同类项目</w:t>
      </w:r>
      <w:r>
        <w:rPr>
          <w:rFonts w:ascii="宋体" w:hAnsi="宋体"/>
          <w:b/>
          <w:sz w:val="24"/>
        </w:rPr>
        <w:t>的业绩</w:t>
      </w:r>
      <w:r>
        <w:rPr>
          <w:rFonts w:hint="eastAsia" w:ascii="宋体" w:hAnsi="宋体"/>
          <w:b/>
          <w:sz w:val="24"/>
        </w:rPr>
        <w:t>表</w:t>
      </w:r>
    </w:p>
    <w:tbl>
      <w:tblPr>
        <w:tblStyle w:val="25"/>
        <w:tblW w:w="900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1260"/>
        <w:gridCol w:w="900"/>
        <w:gridCol w:w="720"/>
        <w:gridCol w:w="1260"/>
        <w:gridCol w:w="720"/>
        <w:gridCol w:w="720"/>
        <w:gridCol w:w="90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7" w:hRule="atLeast"/>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采购单位名称</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设备或项目名称</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采购</w:t>
            </w:r>
          </w:p>
          <w:p>
            <w:pPr>
              <w:snapToGrid w:val="0"/>
              <w:spacing w:line="460" w:lineRule="exact"/>
              <w:jc w:val="center"/>
              <w:rPr>
                <w:rFonts w:ascii="宋体" w:hAnsi="宋体"/>
                <w:sz w:val="24"/>
              </w:rPr>
            </w:pPr>
            <w:r>
              <w:rPr>
                <w:rFonts w:hint="eastAsia" w:ascii="宋体" w:hAnsi="宋体"/>
                <w:sz w:val="24"/>
              </w:rPr>
              <w:t>数量</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单价</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合同金额</w:t>
            </w:r>
          </w:p>
          <w:p>
            <w:pPr>
              <w:snapToGrid w:val="0"/>
              <w:spacing w:line="460" w:lineRule="exact"/>
              <w:jc w:val="center"/>
              <w:rPr>
                <w:rFonts w:ascii="宋体" w:hAnsi="宋体"/>
                <w:sz w:val="24"/>
              </w:rPr>
            </w:pPr>
            <w:r>
              <w:rPr>
                <w:rFonts w:hint="eastAsia" w:ascii="宋体" w:hAnsi="宋体"/>
                <w:sz w:val="24"/>
              </w:rPr>
              <w:t>（万元）</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r>
              <w:rPr>
                <w:rFonts w:hint="eastAsia" w:ascii="宋体" w:hAnsi="宋体"/>
                <w:sz w:val="24"/>
              </w:rPr>
              <w:t>附件页码</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36"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合同</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验收报告</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sz w:val="24"/>
              </w:rPr>
            </w:pPr>
            <w:r>
              <w:rPr>
                <w:rFonts w:hint="eastAsia" w:ascii="宋体" w:hAnsi="宋体"/>
                <w:sz w:val="24"/>
              </w:rPr>
              <w:t>用户评价</w:t>
            </w: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9"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38"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480" w:firstLineChars="200"/>
              <w:jc w:val="center"/>
              <w:rPr>
                <w:rFonts w:ascii="宋体" w:hAnsi="宋体"/>
                <w:sz w:val="24"/>
              </w:rPr>
            </w:pPr>
          </w:p>
        </w:tc>
      </w:tr>
    </w:tbl>
    <w:p>
      <w:pPr>
        <w:spacing w:line="460" w:lineRule="exact"/>
        <w:rPr>
          <w:rFonts w:ascii="宋体" w:hAnsi="宋体"/>
          <w:sz w:val="24"/>
        </w:rPr>
      </w:pPr>
    </w:p>
    <w:p>
      <w:pPr>
        <w:spacing w:line="460" w:lineRule="exact"/>
        <w:rPr>
          <w:rFonts w:ascii="宋体" w:hAnsi="宋体"/>
          <w:sz w:val="24"/>
        </w:rPr>
      </w:pPr>
    </w:p>
    <w:p>
      <w:pPr>
        <w:snapToGrid w:val="0"/>
        <w:spacing w:line="460" w:lineRule="exact"/>
        <w:jc w:val="center"/>
        <w:outlineLvl w:val="1"/>
        <w:rPr>
          <w:rFonts w:ascii="宋体" w:hAnsi="宋体"/>
          <w:bCs/>
          <w:sz w:val="24"/>
        </w:rPr>
      </w:pPr>
      <w:bookmarkStart w:id="227" w:name="_Toc357083449"/>
      <w:bookmarkStart w:id="228" w:name="_Toc357091133"/>
      <w:r>
        <w:rPr>
          <w:rFonts w:hint="eastAsia" w:ascii="宋体" w:hAnsi="宋体"/>
          <w:sz w:val="24"/>
        </w:rPr>
        <w:t xml:space="preserve">             </w:t>
      </w:r>
      <w:bookmarkStart w:id="229" w:name="_Toc357151206"/>
      <w:bookmarkStart w:id="230" w:name="_Toc424376378"/>
      <w:bookmarkStart w:id="231" w:name="_Toc357259050"/>
      <w:bookmarkStart w:id="232" w:name="_Toc357265578"/>
      <w:r>
        <w:rPr>
          <w:rFonts w:hint="eastAsia" w:ascii="宋体" w:hAnsi="宋体"/>
          <w:bCs/>
          <w:sz w:val="24"/>
        </w:rPr>
        <w:t>投标人（加盖公章）：</w:t>
      </w:r>
      <w:bookmarkEnd w:id="227"/>
      <w:bookmarkEnd w:id="228"/>
      <w:bookmarkEnd w:id="229"/>
      <w:bookmarkEnd w:id="230"/>
      <w:bookmarkEnd w:id="231"/>
      <w:bookmarkEnd w:id="232"/>
    </w:p>
    <w:p>
      <w:pPr>
        <w:snapToGrid w:val="0"/>
        <w:spacing w:line="460" w:lineRule="exact"/>
        <w:outlineLvl w:val="1"/>
        <w:rPr>
          <w:rFonts w:ascii="宋体" w:hAnsi="宋体"/>
          <w:bCs/>
          <w:sz w:val="24"/>
        </w:rPr>
      </w:pPr>
      <w:r>
        <w:rPr>
          <w:rFonts w:hint="eastAsia" w:ascii="宋体" w:hAnsi="宋体"/>
          <w:bCs/>
          <w:sz w:val="24"/>
        </w:rPr>
        <w:t xml:space="preserve">                                   </w:t>
      </w:r>
      <w:bookmarkStart w:id="233" w:name="_Toc357259051"/>
      <w:bookmarkStart w:id="234" w:name="_Toc424376379"/>
      <w:bookmarkStart w:id="235" w:name="_Toc357151207"/>
      <w:bookmarkStart w:id="236" w:name="_Toc357265579"/>
      <w:r>
        <w:rPr>
          <w:rFonts w:hint="eastAsia" w:ascii="宋体" w:hAnsi="宋体"/>
          <w:bCs/>
          <w:sz w:val="24"/>
        </w:rPr>
        <w:t>法定代表人或受托代理人签字：</w:t>
      </w:r>
      <w:bookmarkEnd w:id="233"/>
      <w:bookmarkEnd w:id="234"/>
      <w:bookmarkEnd w:id="235"/>
      <w:bookmarkEnd w:id="236"/>
    </w:p>
    <w:p>
      <w:pPr>
        <w:snapToGrid w:val="0"/>
        <w:spacing w:line="460" w:lineRule="exact"/>
        <w:outlineLvl w:val="1"/>
        <w:rPr>
          <w:rFonts w:ascii="宋体" w:hAnsi="宋体"/>
          <w:bCs/>
          <w:sz w:val="24"/>
        </w:rPr>
      </w:pPr>
      <w:r>
        <w:rPr>
          <w:rFonts w:hint="eastAsia" w:ascii="宋体" w:hAnsi="宋体"/>
          <w:bCs/>
          <w:sz w:val="24"/>
        </w:rPr>
        <w:t xml:space="preserve">                                   </w:t>
      </w:r>
      <w:bookmarkStart w:id="237" w:name="_Toc357265580"/>
      <w:bookmarkStart w:id="238" w:name="_Toc424376380"/>
      <w:bookmarkStart w:id="239" w:name="_Toc357151208"/>
      <w:bookmarkStart w:id="240" w:name="_Toc357259052"/>
      <w:r>
        <w:rPr>
          <w:rFonts w:hint="eastAsia" w:ascii="宋体" w:hAnsi="宋体"/>
          <w:bCs/>
          <w:sz w:val="24"/>
        </w:rPr>
        <w:t>日期：   年  月  日</w:t>
      </w:r>
      <w:bookmarkEnd w:id="237"/>
      <w:bookmarkEnd w:id="238"/>
      <w:bookmarkEnd w:id="239"/>
      <w:bookmarkEnd w:id="240"/>
    </w:p>
    <w:p>
      <w:pPr>
        <w:snapToGrid w:val="0"/>
        <w:spacing w:line="460" w:lineRule="exact"/>
        <w:jc w:val="center"/>
        <w:outlineLvl w:val="1"/>
        <w:rPr>
          <w:rFonts w:ascii="宋体" w:hAnsi="宋体"/>
          <w:sz w:val="24"/>
        </w:rPr>
      </w:pPr>
      <w:r>
        <w:rPr>
          <w:rFonts w:hint="eastAsia" w:ascii="宋体" w:hAnsi="宋体"/>
          <w:bCs/>
          <w:sz w:val="24"/>
        </w:rPr>
        <w:t xml:space="preserve">       </w:t>
      </w:r>
    </w:p>
    <w:p>
      <w:pPr>
        <w:spacing w:line="460" w:lineRule="exact"/>
        <w:rPr>
          <w:rFonts w:ascii="宋体" w:hAnsi="宋体"/>
          <w:sz w:val="24"/>
        </w:rPr>
        <w:sectPr>
          <w:pgSz w:w="11906" w:h="16838"/>
          <w:pgMar w:top="1418" w:right="1418" w:bottom="1418" w:left="1418" w:header="851" w:footer="992" w:gutter="0"/>
          <w:cols w:space="720" w:num="1"/>
          <w:docGrid w:type="lines" w:linePitch="312" w:charSpace="0"/>
        </w:sectPr>
      </w:pPr>
    </w:p>
    <w:p>
      <w:pPr>
        <w:spacing w:line="460" w:lineRule="exact"/>
        <w:rPr>
          <w:rFonts w:ascii="宋体" w:hAnsi="宋体"/>
          <w:sz w:val="24"/>
        </w:rPr>
      </w:pPr>
      <w:r>
        <w:rPr>
          <w:rFonts w:hint="eastAsia" w:ascii="宋体" w:hAnsi="宋体"/>
          <w:sz w:val="24"/>
        </w:rPr>
        <w:t>24、特定关系人申报登记表</w:t>
      </w:r>
    </w:p>
    <w:tbl>
      <w:tblPr>
        <w:tblStyle w:val="25"/>
        <w:tblW w:w="15080" w:type="dxa"/>
        <w:tblInd w:w="93" w:type="dxa"/>
        <w:tblLayout w:type="fixed"/>
        <w:tblCellMar>
          <w:top w:w="0" w:type="dxa"/>
          <w:left w:w="108" w:type="dxa"/>
          <w:bottom w:w="0" w:type="dxa"/>
          <w:right w:w="108" w:type="dxa"/>
        </w:tblCellMar>
      </w:tblPr>
      <w:tblGrid>
        <w:gridCol w:w="1660"/>
        <w:gridCol w:w="1300"/>
        <w:gridCol w:w="2900"/>
        <w:gridCol w:w="1800"/>
        <w:gridCol w:w="1480"/>
        <w:gridCol w:w="1220"/>
        <w:gridCol w:w="2160"/>
        <w:gridCol w:w="2560"/>
      </w:tblGrid>
      <w:tr>
        <w:tblPrEx>
          <w:tblLayout w:type="fixed"/>
          <w:tblCellMar>
            <w:top w:w="0" w:type="dxa"/>
            <w:left w:w="108" w:type="dxa"/>
            <w:bottom w:w="0" w:type="dxa"/>
            <w:right w:w="108" w:type="dxa"/>
          </w:tblCellMar>
        </w:tblPrEx>
        <w:trPr>
          <w:trHeight w:val="570" w:hRule="atLeast"/>
        </w:trPr>
        <w:tc>
          <w:tcPr>
            <w:tcW w:w="15080" w:type="dxa"/>
            <w:gridSpan w:val="8"/>
            <w:tcBorders>
              <w:top w:val="nil"/>
              <w:left w:val="nil"/>
              <w:bottom w:val="nil"/>
              <w:right w:val="nil"/>
            </w:tcBorders>
            <w:vAlign w:val="center"/>
          </w:tcPr>
          <w:p>
            <w:pPr>
              <w:widowControl/>
              <w:jc w:val="center"/>
              <w:rPr>
                <w:rFonts w:ascii="宋体" w:hAnsi="宋体" w:cs="宋体"/>
                <w:b/>
                <w:bCs/>
                <w:color w:val="000000"/>
                <w:kern w:val="0"/>
                <w:sz w:val="40"/>
                <w:szCs w:val="40"/>
              </w:rPr>
            </w:pPr>
            <w:r>
              <w:rPr>
                <w:rFonts w:hint="eastAsia" w:ascii="宋体" w:hAnsi="宋体" w:cs="宋体"/>
                <w:b/>
                <w:bCs/>
                <w:color w:val="000000"/>
                <w:kern w:val="0"/>
                <w:sz w:val="40"/>
                <w:szCs w:val="40"/>
              </w:rPr>
              <w:t>特定关系人申报登记表</w:t>
            </w:r>
          </w:p>
        </w:tc>
      </w:tr>
      <w:tr>
        <w:tblPrEx>
          <w:tblLayout w:type="fixed"/>
          <w:tblCellMar>
            <w:top w:w="0" w:type="dxa"/>
            <w:left w:w="108" w:type="dxa"/>
            <w:bottom w:w="0" w:type="dxa"/>
            <w:right w:w="108" w:type="dxa"/>
          </w:tblCellMar>
        </w:tblPrEx>
        <w:trPr>
          <w:trHeight w:val="570" w:hRule="atLeast"/>
        </w:trPr>
        <w:tc>
          <w:tcPr>
            <w:tcW w:w="16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客户基本情况</w:t>
            </w:r>
          </w:p>
        </w:tc>
        <w:tc>
          <w:tcPr>
            <w:tcW w:w="13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公司名称</w:t>
            </w:r>
          </w:p>
        </w:tc>
        <w:tc>
          <w:tcPr>
            <w:tcW w:w="74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21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企业代码</w:t>
            </w:r>
          </w:p>
        </w:tc>
        <w:tc>
          <w:tcPr>
            <w:tcW w:w="25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555" w:hRule="atLeast"/>
        </w:trPr>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注册地</w:t>
            </w:r>
          </w:p>
        </w:tc>
        <w:tc>
          <w:tcPr>
            <w:tcW w:w="2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法人代表</w:t>
            </w:r>
          </w:p>
        </w:tc>
        <w:tc>
          <w:tcPr>
            <w:tcW w:w="270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　</w:t>
            </w:r>
          </w:p>
        </w:tc>
        <w:tc>
          <w:tcPr>
            <w:tcW w:w="216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联系方式</w:t>
            </w:r>
          </w:p>
        </w:tc>
        <w:tc>
          <w:tcPr>
            <w:tcW w:w="25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80" w:hRule="atLeast"/>
        </w:trPr>
        <w:tc>
          <w:tcPr>
            <w:tcW w:w="12520"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b/>
                <w:bCs/>
                <w:color w:val="000000"/>
                <w:kern w:val="0"/>
                <w:szCs w:val="21"/>
              </w:rPr>
              <w:t>1、有特定关系人</w:t>
            </w:r>
            <w:r>
              <w:rPr>
                <w:rFonts w:hint="eastAsia" w:ascii="宋体" w:hAnsi="宋体" w:cs="宋体"/>
                <w:color w:val="000000"/>
                <w:kern w:val="0"/>
                <w:szCs w:val="21"/>
              </w:rPr>
              <w:t>（如没有，请划掉）</w:t>
            </w:r>
          </w:p>
        </w:tc>
        <w:tc>
          <w:tcPr>
            <w:tcW w:w="25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80" w:hRule="atLeast"/>
        </w:trPr>
        <w:tc>
          <w:tcPr>
            <w:tcW w:w="16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姓名</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本公司职务</w:t>
            </w:r>
          </w:p>
        </w:tc>
        <w:tc>
          <w:tcPr>
            <w:tcW w:w="29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紫金矿业特定关系人姓名</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关系人工作单位</w:t>
            </w:r>
          </w:p>
        </w:tc>
        <w:tc>
          <w:tcPr>
            <w:tcW w:w="148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关系人职务</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何种关系</w:t>
            </w:r>
          </w:p>
        </w:tc>
        <w:tc>
          <w:tcPr>
            <w:tcW w:w="47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本投标项目或项目后续执行可能的利益冲突</w:t>
            </w:r>
          </w:p>
        </w:tc>
      </w:tr>
      <w:tr>
        <w:tblPrEx>
          <w:tblLayout w:type="fixed"/>
          <w:tblCellMar>
            <w:top w:w="0" w:type="dxa"/>
            <w:left w:w="108" w:type="dxa"/>
            <w:bottom w:w="0" w:type="dxa"/>
            <w:right w:w="108" w:type="dxa"/>
          </w:tblCellMar>
        </w:tblPrEx>
        <w:trPr>
          <w:trHeight w:val="480" w:hRule="atLeast"/>
        </w:trPr>
        <w:tc>
          <w:tcPr>
            <w:tcW w:w="16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2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7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80" w:hRule="atLeast"/>
        </w:trPr>
        <w:tc>
          <w:tcPr>
            <w:tcW w:w="16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2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7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80" w:hRule="atLeast"/>
        </w:trPr>
        <w:tc>
          <w:tcPr>
            <w:tcW w:w="16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2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7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80" w:hRule="atLeast"/>
        </w:trPr>
        <w:tc>
          <w:tcPr>
            <w:tcW w:w="15080"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如行数不够，可自行加行</w:t>
            </w:r>
          </w:p>
        </w:tc>
      </w:tr>
      <w:tr>
        <w:tblPrEx>
          <w:tblLayout w:type="fixed"/>
          <w:tblCellMar>
            <w:top w:w="0" w:type="dxa"/>
            <w:left w:w="108" w:type="dxa"/>
            <w:bottom w:w="0" w:type="dxa"/>
            <w:right w:w="108" w:type="dxa"/>
          </w:tblCellMar>
        </w:tblPrEx>
        <w:trPr>
          <w:trHeight w:val="480" w:hRule="atLeast"/>
        </w:trPr>
        <w:tc>
          <w:tcPr>
            <w:tcW w:w="15080"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b/>
                <w:bCs/>
                <w:color w:val="000000"/>
                <w:kern w:val="0"/>
                <w:szCs w:val="21"/>
              </w:rPr>
              <w:t>2、没有特定关系人</w:t>
            </w:r>
            <w:r>
              <w:rPr>
                <w:rFonts w:hint="eastAsia" w:ascii="宋体" w:hAnsi="宋体" w:cs="宋体"/>
                <w:color w:val="000000"/>
                <w:kern w:val="0"/>
                <w:szCs w:val="21"/>
              </w:rPr>
              <w:t>（如有，请划掉）</w:t>
            </w:r>
          </w:p>
        </w:tc>
      </w:tr>
      <w:tr>
        <w:tblPrEx>
          <w:tblLayout w:type="fixed"/>
          <w:tblCellMar>
            <w:top w:w="0" w:type="dxa"/>
            <w:left w:w="108" w:type="dxa"/>
            <w:bottom w:w="0" w:type="dxa"/>
            <w:right w:w="108" w:type="dxa"/>
          </w:tblCellMar>
        </w:tblPrEx>
        <w:trPr>
          <w:trHeight w:val="480" w:hRule="atLeast"/>
        </w:trPr>
        <w:tc>
          <w:tcPr>
            <w:tcW w:w="15080"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在本投标项目的业务洽谈、投标过程中，我公司高管人员及本项目投标人员没有特定关系人需要申明。</w:t>
            </w:r>
          </w:p>
        </w:tc>
      </w:tr>
      <w:tr>
        <w:tblPrEx>
          <w:tblLayout w:type="fixed"/>
          <w:tblCellMar>
            <w:top w:w="0" w:type="dxa"/>
            <w:left w:w="108" w:type="dxa"/>
            <w:bottom w:w="0" w:type="dxa"/>
            <w:right w:w="108" w:type="dxa"/>
          </w:tblCellMar>
        </w:tblPrEx>
        <w:trPr>
          <w:trHeight w:val="690" w:hRule="atLeast"/>
        </w:trPr>
        <w:tc>
          <w:tcPr>
            <w:tcW w:w="29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申报单位法人或法人代理签名（章）</w:t>
            </w:r>
          </w:p>
        </w:tc>
        <w:tc>
          <w:tcPr>
            <w:tcW w:w="4700" w:type="dxa"/>
            <w:gridSpan w:val="2"/>
            <w:tcBorders>
              <w:top w:val="single" w:color="auto" w:sz="4" w:space="0"/>
              <w:left w:val="nil"/>
              <w:bottom w:val="single" w:color="auto" w:sz="4" w:space="0"/>
              <w:right w:val="single" w:color="000000" w:sz="4" w:space="0"/>
            </w:tcBorders>
          </w:tcPr>
          <w:p>
            <w:pPr>
              <w:widowControl/>
              <w:jc w:val="left"/>
              <w:rPr>
                <w:rFonts w:ascii="宋体" w:hAnsi="宋体" w:cs="宋体"/>
                <w:color w:val="000000"/>
                <w:kern w:val="0"/>
                <w:szCs w:val="21"/>
              </w:rPr>
            </w:pPr>
            <w:r>
              <w:rPr>
                <w:rFonts w:hint="eastAsia" w:ascii="宋体" w:hAnsi="宋体" w:cs="宋体"/>
                <w:color w:val="000000"/>
                <w:kern w:val="0"/>
                <w:szCs w:val="21"/>
              </w:rPr>
              <w:t>本公司确认以上信息在填表时准确无误。不存在隐瞒、谎报等情形</w:t>
            </w:r>
          </w:p>
        </w:tc>
        <w:tc>
          <w:tcPr>
            <w:tcW w:w="148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登记申报   时间</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　</w:t>
            </w:r>
          </w:p>
        </w:tc>
        <w:tc>
          <w:tcPr>
            <w:tcW w:w="216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登记申报地点</w:t>
            </w:r>
          </w:p>
        </w:tc>
        <w:tc>
          <w:tcPr>
            <w:tcW w:w="25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1500" w:hRule="atLeast"/>
        </w:trPr>
        <w:tc>
          <w:tcPr>
            <w:tcW w:w="15080" w:type="dxa"/>
            <w:gridSpan w:val="8"/>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b/>
                <w:bCs/>
                <w:color w:val="000000"/>
                <w:kern w:val="0"/>
                <w:szCs w:val="21"/>
              </w:rPr>
              <w:t>注：特定关系人指的是</w:t>
            </w:r>
            <w:r>
              <w:rPr>
                <w:rFonts w:hint="eastAsia" w:ascii="宋体" w:hAnsi="宋体" w:cs="宋体"/>
                <w:color w:val="000000"/>
                <w:kern w:val="0"/>
                <w:szCs w:val="21"/>
              </w:rPr>
              <w:t>：1、夫妻关系；2、直系血亲关系，包括祖父母、外祖父母、父母、子女、孙子女、外孙子女；3、三代以内旁系血亲关系，包括伯叔姑舅姨、兄弟姐妹、堂兄弟姐妹、表兄弟姐妹、侄子女、甥子女；4、近婚亲关系，包括配偶的父母、配偶的兄弟姐妹及其配偶、子女的配偶及子女配偶的父母、三代以内旁系血亲的配偶；5、同乡关系：以申报人祖籍地、供应商注册地为准，申报人祖籍地与供应商注册地相同时视为同乡。其中，跨省以设区市为单元；跨市以县为单位；跨县以乡镇为单元；6、同系同学（三年及以上）、同部队战友（三年及以上）、同事关系（曾在同单位共事三年及以上）；7、其他关系人：可能影响到公平性原则的利害关系人。</w:t>
            </w:r>
          </w:p>
        </w:tc>
      </w:tr>
    </w:tbl>
    <w:p>
      <w:pPr>
        <w:pStyle w:val="3"/>
        <w:spacing w:before="0" w:after="0" w:line="460" w:lineRule="exact"/>
        <w:rPr>
          <w:rFonts w:ascii="宋体" w:hAnsi="宋体" w:eastAsia="宋体"/>
          <w:sz w:val="24"/>
          <w:szCs w:val="24"/>
        </w:rPr>
        <w:sectPr>
          <w:pgSz w:w="16838" w:h="11906" w:orient="landscape"/>
          <w:pgMar w:top="1417" w:right="1417" w:bottom="1417" w:left="1417" w:header="851" w:footer="992" w:gutter="0"/>
          <w:cols w:space="720" w:num="1"/>
          <w:docGrid w:type="lines" w:linePitch="312" w:charSpace="0"/>
        </w:sectPr>
      </w:pPr>
    </w:p>
    <w:p>
      <w:pPr>
        <w:spacing w:line="460" w:lineRule="exact"/>
        <w:rPr>
          <w:rFonts w:ascii="宋体" w:hAnsi="宋体"/>
          <w:sz w:val="24"/>
        </w:rPr>
      </w:pPr>
    </w:p>
    <w:p>
      <w:pPr>
        <w:pStyle w:val="3"/>
        <w:spacing w:before="0" w:after="0" w:line="460" w:lineRule="exact"/>
        <w:rPr>
          <w:rFonts w:ascii="宋体" w:hAnsi="宋体" w:eastAsia="宋体"/>
          <w:sz w:val="24"/>
          <w:szCs w:val="24"/>
        </w:rPr>
      </w:pPr>
      <w:bookmarkStart w:id="241" w:name="_Toc424376381"/>
      <w:r>
        <w:rPr>
          <w:rFonts w:hint="eastAsia" w:ascii="宋体" w:hAnsi="宋体" w:eastAsia="宋体"/>
          <w:sz w:val="24"/>
          <w:szCs w:val="24"/>
        </w:rPr>
        <w:t>25、投标回执表</w:t>
      </w:r>
      <w:bookmarkEnd w:id="241"/>
    </w:p>
    <w:p>
      <w:pPr>
        <w:spacing w:before="312" w:beforeLines="100" w:after="312" w:afterLines="100" w:line="460" w:lineRule="exact"/>
        <w:jc w:val="center"/>
        <w:rPr>
          <w:rFonts w:ascii="宋体" w:hAnsi="宋体"/>
          <w:b/>
          <w:sz w:val="24"/>
        </w:rPr>
      </w:pPr>
      <w:r>
        <w:rPr>
          <w:rFonts w:hint="eastAsia" w:ascii="宋体" w:hAnsi="宋体"/>
          <w:b/>
          <w:sz w:val="24"/>
        </w:rPr>
        <w:t>投标回执表</w:t>
      </w:r>
    </w:p>
    <w:tbl>
      <w:tblPr>
        <w:tblStyle w:val="25"/>
        <w:tblW w:w="78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8"/>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tcPr>
          <w:p>
            <w:pPr>
              <w:spacing w:line="460" w:lineRule="exact"/>
              <w:rPr>
                <w:rFonts w:ascii="宋体" w:hAnsi="宋体"/>
                <w:sz w:val="24"/>
              </w:rPr>
            </w:pPr>
            <w:r>
              <w:rPr>
                <w:rFonts w:hint="eastAsia" w:ascii="宋体" w:hAnsi="宋体"/>
                <w:sz w:val="24"/>
              </w:rPr>
              <w:t>招标单位</w:t>
            </w:r>
          </w:p>
        </w:tc>
        <w:tc>
          <w:tcPr>
            <w:tcW w:w="4860" w:type="dxa"/>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tcPr>
          <w:p>
            <w:pPr>
              <w:spacing w:line="460" w:lineRule="exact"/>
              <w:rPr>
                <w:rFonts w:ascii="宋体" w:hAnsi="宋体"/>
                <w:sz w:val="24"/>
              </w:rPr>
            </w:pPr>
            <w:r>
              <w:rPr>
                <w:rFonts w:hint="eastAsia" w:ascii="宋体" w:hAnsi="宋体"/>
                <w:sz w:val="24"/>
              </w:rPr>
              <w:t>招标项目</w:t>
            </w:r>
          </w:p>
        </w:tc>
        <w:tc>
          <w:tcPr>
            <w:tcW w:w="4860" w:type="dxa"/>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tcPr>
          <w:p>
            <w:pPr>
              <w:spacing w:line="460" w:lineRule="exact"/>
              <w:rPr>
                <w:rFonts w:ascii="宋体" w:hAnsi="宋体"/>
                <w:sz w:val="24"/>
              </w:rPr>
            </w:pPr>
            <w:r>
              <w:rPr>
                <w:rFonts w:hint="eastAsia" w:ascii="宋体" w:hAnsi="宋体"/>
                <w:sz w:val="24"/>
              </w:rPr>
              <w:t>招标编号</w:t>
            </w:r>
          </w:p>
        </w:tc>
        <w:tc>
          <w:tcPr>
            <w:tcW w:w="4860" w:type="dxa"/>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tcPr>
          <w:p>
            <w:pPr>
              <w:spacing w:line="460" w:lineRule="exact"/>
              <w:rPr>
                <w:rFonts w:ascii="宋体" w:hAnsi="宋体"/>
                <w:sz w:val="24"/>
              </w:rPr>
            </w:pPr>
            <w:r>
              <w:rPr>
                <w:rFonts w:hint="eastAsia" w:ascii="宋体" w:hAnsi="宋体"/>
                <w:sz w:val="24"/>
              </w:rPr>
              <w:t>投标人名称</w:t>
            </w:r>
          </w:p>
        </w:tc>
        <w:tc>
          <w:tcPr>
            <w:tcW w:w="4860" w:type="dxa"/>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tcPr>
          <w:p>
            <w:pPr>
              <w:spacing w:line="460" w:lineRule="exact"/>
              <w:rPr>
                <w:rFonts w:ascii="宋体" w:hAnsi="宋体"/>
                <w:sz w:val="24"/>
              </w:rPr>
            </w:pPr>
            <w:r>
              <w:rPr>
                <w:rFonts w:hint="eastAsia" w:ascii="宋体" w:hAnsi="宋体"/>
                <w:sz w:val="24"/>
              </w:rPr>
              <w:t>投标人地址</w:t>
            </w:r>
          </w:p>
        </w:tc>
        <w:tc>
          <w:tcPr>
            <w:tcW w:w="4860" w:type="dxa"/>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tcPr>
          <w:p>
            <w:pPr>
              <w:spacing w:line="460" w:lineRule="exact"/>
              <w:rPr>
                <w:rFonts w:ascii="宋体" w:hAnsi="宋体"/>
                <w:sz w:val="24"/>
              </w:rPr>
            </w:pPr>
            <w:r>
              <w:rPr>
                <w:rFonts w:hint="eastAsia" w:ascii="宋体" w:hAnsi="宋体"/>
                <w:sz w:val="24"/>
              </w:rPr>
              <w:t>投标人的受托代理人</w:t>
            </w:r>
          </w:p>
        </w:tc>
        <w:tc>
          <w:tcPr>
            <w:tcW w:w="4860" w:type="dxa"/>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tcPr>
          <w:p>
            <w:pPr>
              <w:spacing w:line="460" w:lineRule="exact"/>
              <w:rPr>
                <w:rFonts w:ascii="宋体" w:hAnsi="宋体"/>
                <w:sz w:val="24"/>
              </w:rPr>
            </w:pPr>
            <w:r>
              <w:rPr>
                <w:rFonts w:hint="eastAsia" w:ascii="宋体" w:hAnsi="宋体"/>
                <w:sz w:val="24"/>
              </w:rPr>
              <w:t>联系方式</w:t>
            </w:r>
          </w:p>
        </w:tc>
        <w:tc>
          <w:tcPr>
            <w:tcW w:w="4860" w:type="dxa"/>
          </w:tcPr>
          <w:p>
            <w:pPr>
              <w:spacing w:line="4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08" w:type="dxa"/>
          </w:tcPr>
          <w:p>
            <w:pPr>
              <w:spacing w:line="460" w:lineRule="exact"/>
              <w:rPr>
                <w:rFonts w:ascii="宋体" w:hAnsi="宋体"/>
                <w:sz w:val="24"/>
              </w:rPr>
            </w:pPr>
            <w:r>
              <w:rPr>
                <w:rFonts w:hint="eastAsia" w:ascii="宋体" w:hAnsi="宋体"/>
                <w:sz w:val="24"/>
              </w:rPr>
              <w:t>备注</w:t>
            </w:r>
          </w:p>
        </w:tc>
        <w:tc>
          <w:tcPr>
            <w:tcW w:w="4860" w:type="dxa"/>
          </w:tcPr>
          <w:p>
            <w:pPr>
              <w:spacing w:line="460" w:lineRule="exact"/>
              <w:rPr>
                <w:rFonts w:ascii="宋体" w:hAnsi="宋体"/>
                <w:sz w:val="24"/>
              </w:rPr>
            </w:pPr>
          </w:p>
        </w:tc>
      </w:tr>
    </w:tbl>
    <w:p>
      <w:pPr>
        <w:spacing w:line="460" w:lineRule="exact"/>
        <w:ind w:firstLine="480" w:firstLineChars="200"/>
        <w:rPr>
          <w:rFonts w:hAnsi="宋体" w:cs="宋体"/>
          <w:color w:val="FF0000"/>
        </w:rPr>
      </w:pPr>
      <w:r>
        <w:rPr>
          <w:rFonts w:hint="eastAsia" w:ascii="宋体" w:hAnsi="宋体"/>
          <w:sz w:val="24"/>
        </w:rPr>
        <w:t>如拟参与此次投标，请在收到招标文件后一周内，认真填写投标文件格式附件的投标回执表，并附上企业资质（营业执照、税务登记证或三证合一营业执照）、开户行帐号信息（盖公章或财务章），将</w:t>
      </w:r>
      <w:r>
        <w:rPr>
          <w:rFonts w:hint="eastAsia" w:ascii="宋体" w:hAnsi="宋体"/>
          <w:color w:val="FF0000"/>
          <w:sz w:val="24"/>
        </w:rPr>
        <w:t>扫描文件发邮件发至</w:t>
      </w:r>
      <w:r>
        <w:rPr>
          <w:rFonts w:hint="eastAsia" w:ascii="宋体" w:hAnsi="宋体"/>
          <w:color w:val="FF0000"/>
          <w:sz w:val="24"/>
          <w:u w:val="single"/>
          <w:lang w:val="en-US" w:eastAsia="zh-CN"/>
        </w:rPr>
        <w:t>zjcg@zjky.cn</w:t>
      </w:r>
      <w:r>
        <w:rPr>
          <w:rFonts w:hint="eastAsia" w:ascii="宋体" w:hAnsi="宋体"/>
          <w:color w:val="FF0000"/>
          <w:sz w:val="24"/>
        </w:rPr>
        <w:t>邮箱。</w:t>
      </w: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ind w:firstLine="480" w:firstLineChars="200"/>
        <w:rPr>
          <w:rFonts w:ascii="宋体" w:hAnsi="宋体"/>
          <w:sz w:val="24"/>
        </w:rPr>
      </w:pPr>
    </w:p>
    <w:p>
      <w:pPr>
        <w:spacing w:line="460" w:lineRule="exact"/>
        <w:rPr>
          <w:rFonts w:ascii="宋体" w:hAnsi="宋体"/>
          <w:sz w:val="24"/>
        </w:rPr>
      </w:pPr>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宋体-18030">
    <w:altName w:val="宋体"/>
    <w:panose1 w:val="00000000000000000000"/>
    <w:charset w:val="86"/>
    <w:family w:val="swiss"/>
    <w:pitch w:val="default"/>
    <w:sig w:usb0="00000000" w:usb1="00000000" w:usb2="000A005E"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separate"/>
    </w:r>
    <w:r>
      <w:rPr>
        <w:rStyle w:val="23"/>
      </w:rPr>
      <w:t>34</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end"/>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A6286"/>
    <w:multiLevelType w:val="multilevel"/>
    <w:tmpl w:val="2C8A6286"/>
    <w:lvl w:ilvl="0" w:tentative="0">
      <w:start w:val="1"/>
      <w:numFmt w:val="decimalEnclosedParen"/>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9367C00"/>
    <w:multiLevelType w:val="singleLevel"/>
    <w:tmpl w:val="59367C00"/>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EF"/>
    <w:rsid w:val="00000C1E"/>
    <w:rsid w:val="00000F84"/>
    <w:rsid w:val="0000223E"/>
    <w:rsid w:val="00003F83"/>
    <w:rsid w:val="00004855"/>
    <w:rsid w:val="000062B7"/>
    <w:rsid w:val="00007BF3"/>
    <w:rsid w:val="000132CB"/>
    <w:rsid w:val="00015197"/>
    <w:rsid w:val="00020550"/>
    <w:rsid w:val="00020C2C"/>
    <w:rsid w:val="0002517A"/>
    <w:rsid w:val="00026875"/>
    <w:rsid w:val="00031638"/>
    <w:rsid w:val="00033BCA"/>
    <w:rsid w:val="000359B4"/>
    <w:rsid w:val="00035C6D"/>
    <w:rsid w:val="0003671C"/>
    <w:rsid w:val="00036907"/>
    <w:rsid w:val="000419D1"/>
    <w:rsid w:val="0004344A"/>
    <w:rsid w:val="00045464"/>
    <w:rsid w:val="0004604C"/>
    <w:rsid w:val="00047D28"/>
    <w:rsid w:val="000507F6"/>
    <w:rsid w:val="00051A9D"/>
    <w:rsid w:val="000543A3"/>
    <w:rsid w:val="000560C5"/>
    <w:rsid w:val="0006042F"/>
    <w:rsid w:val="000648EE"/>
    <w:rsid w:val="00070B50"/>
    <w:rsid w:val="000715BB"/>
    <w:rsid w:val="00072078"/>
    <w:rsid w:val="00072854"/>
    <w:rsid w:val="00072F3F"/>
    <w:rsid w:val="00076504"/>
    <w:rsid w:val="0008084A"/>
    <w:rsid w:val="00090AAC"/>
    <w:rsid w:val="0009495F"/>
    <w:rsid w:val="00095D09"/>
    <w:rsid w:val="000B1F6E"/>
    <w:rsid w:val="000B7DAA"/>
    <w:rsid w:val="000C7E44"/>
    <w:rsid w:val="000D2A2A"/>
    <w:rsid w:val="000D337C"/>
    <w:rsid w:val="000E14EB"/>
    <w:rsid w:val="000E2F08"/>
    <w:rsid w:val="000F7873"/>
    <w:rsid w:val="000F7D17"/>
    <w:rsid w:val="001048B6"/>
    <w:rsid w:val="0010599A"/>
    <w:rsid w:val="001123D2"/>
    <w:rsid w:val="001134BB"/>
    <w:rsid w:val="00121489"/>
    <w:rsid w:val="001236B7"/>
    <w:rsid w:val="001261E7"/>
    <w:rsid w:val="00126A76"/>
    <w:rsid w:val="00126F6E"/>
    <w:rsid w:val="00130997"/>
    <w:rsid w:val="00131ABF"/>
    <w:rsid w:val="001356B4"/>
    <w:rsid w:val="0013749D"/>
    <w:rsid w:val="00152696"/>
    <w:rsid w:val="00152D79"/>
    <w:rsid w:val="00154DE3"/>
    <w:rsid w:val="00156EBE"/>
    <w:rsid w:val="001603A6"/>
    <w:rsid w:val="001618D9"/>
    <w:rsid w:val="00166F1C"/>
    <w:rsid w:val="00171F59"/>
    <w:rsid w:val="0017201B"/>
    <w:rsid w:val="00173131"/>
    <w:rsid w:val="00174562"/>
    <w:rsid w:val="00174700"/>
    <w:rsid w:val="00191107"/>
    <w:rsid w:val="00192E53"/>
    <w:rsid w:val="001A36E4"/>
    <w:rsid w:val="001B2497"/>
    <w:rsid w:val="001B3A36"/>
    <w:rsid w:val="001B6535"/>
    <w:rsid w:val="001B6E4D"/>
    <w:rsid w:val="001B70D6"/>
    <w:rsid w:val="001B7575"/>
    <w:rsid w:val="001C0CEB"/>
    <w:rsid w:val="001C3C2B"/>
    <w:rsid w:val="001D0644"/>
    <w:rsid w:val="001D09FF"/>
    <w:rsid w:val="001D62BB"/>
    <w:rsid w:val="001D76AF"/>
    <w:rsid w:val="001E3C3B"/>
    <w:rsid w:val="001F092F"/>
    <w:rsid w:val="00200A4F"/>
    <w:rsid w:val="0020548C"/>
    <w:rsid w:val="00205816"/>
    <w:rsid w:val="00206E33"/>
    <w:rsid w:val="00212A12"/>
    <w:rsid w:val="002131F5"/>
    <w:rsid w:val="002133A4"/>
    <w:rsid w:val="002152BE"/>
    <w:rsid w:val="0021774F"/>
    <w:rsid w:val="002216CD"/>
    <w:rsid w:val="00221FAC"/>
    <w:rsid w:val="00237041"/>
    <w:rsid w:val="00244B15"/>
    <w:rsid w:val="0025277C"/>
    <w:rsid w:val="002541FA"/>
    <w:rsid w:val="002630BA"/>
    <w:rsid w:val="00264B8E"/>
    <w:rsid w:val="00265FB3"/>
    <w:rsid w:val="00270F8C"/>
    <w:rsid w:val="00273788"/>
    <w:rsid w:val="00275B78"/>
    <w:rsid w:val="00277F73"/>
    <w:rsid w:val="00286FCE"/>
    <w:rsid w:val="00290EDF"/>
    <w:rsid w:val="00292948"/>
    <w:rsid w:val="00295371"/>
    <w:rsid w:val="002A7F8B"/>
    <w:rsid w:val="002B1DDB"/>
    <w:rsid w:val="002B5AC6"/>
    <w:rsid w:val="002B5BC8"/>
    <w:rsid w:val="002C354F"/>
    <w:rsid w:val="002C5350"/>
    <w:rsid w:val="002D1077"/>
    <w:rsid w:val="002D1E2F"/>
    <w:rsid w:val="002E1D41"/>
    <w:rsid w:val="002F140C"/>
    <w:rsid w:val="002F41F6"/>
    <w:rsid w:val="00305785"/>
    <w:rsid w:val="00307643"/>
    <w:rsid w:val="0032179D"/>
    <w:rsid w:val="00321F66"/>
    <w:rsid w:val="0032631D"/>
    <w:rsid w:val="00332DF9"/>
    <w:rsid w:val="003338ED"/>
    <w:rsid w:val="00335836"/>
    <w:rsid w:val="00335D0B"/>
    <w:rsid w:val="003521A1"/>
    <w:rsid w:val="003523DF"/>
    <w:rsid w:val="00361962"/>
    <w:rsid w:val="00367F57"/>
    <w:rsid w:val="0037058C"/>
    <w:rsid w:val="003731A8"/>
    <w:rsid w:val="00374951"/>
    <w:rsid w:val="00375535"/>
    <w:rsid w:val="00381066"/>
    <w:rsid w:val="00383734"/>
    <w:rsid w:val="003904FE"/>
    <w:rsid w:val="00391385"/>
    <w:rsid w:val="003A59E1"/>
    <w:rsid w:val="003A6EB7"/>
    <w:rsid w:val="003C4F30"/>
    <w:rsid w:val="003C70DC"/>
    <w:rsid w:val="003C75B6"/>
    <w:rsid w:val="003D242A"/>
    <w:rsid w:val="003D504D"/>
    <w:rsid w:val="003D7918"/>
    <w:rsid w:val="003E23C6"/>
    <w:rsid w:val="003E3342"/>
    <w:rsid w:val="003E3B99"/>
    <w:rsid w:val="003E47E9"/>
    <w:rsid w:val="003F0237"/>
    <w:rsid w:val="003F19D0"/>
    <w:rsid w:val="003F3EF3"/>
    <w:rsid w:val="003F462A"/>
    <w:rsid w:val="004002B4"/>
    <w:rsid w:val="00400E93"/>
    <w:rsid w:val="00403D68"/>
    <w:rsid w:val="00404958"/>
    <w:rsid w:val="00405664"/>
    <w:rsid w:val="00410C76"/>
    <w:rsid w:val="004121DF"/>
    <w:rsid w:val="00412495"/>
    <w:rsid w:val="00414D4A"/>
    <w:rsid w:val="00415927"/>
    <w:rsid w:val="00415C6A"/>
    <w:rsid w:val="004227B3"/>
    <w:rsid w:val="004229A6"/>
    <w:rsid w:val="00431462"/>
    <w:rsid w:val="004338A4"/>
    <w:rsid w:val="004349AA"/>
    <w:rsid w:val="00434AEF"/>
    <w:rsid w:val="00441F9A"/>
    <w:rsid w:val="00442602"/>
    <w:rsid w:val="00443DAF"/>
    <w:rsid w:val="00452347"/>
    <w:rsid w:val="00460BBB"/>
    <w:rsid w:val="00463BDC"/>
    <w:rsid w:val="0046649B"/>
    <w:rsid w:val="00467948"/>
    <w:rsid w:val="00470C5C"/>
    <w:rsid w:val="00471ECF"/>
    <w:rsid w:val="00474AA3"/>
    <w:rsid w:val="00475A7B"/>
    <w:rsid w:val="00484EF7"/>
    <w:rsid w:val="00487C42"/>
    <w:rsid w:val="00494D3B"/>
    <w:rsid w:val="00495771"/>
    <w:rsid w:val="0049640C"/>
    <w:rsid w:val="004A3F26"/>
    <w:rsid w:val="004A463F"/>
    <w:rsid w:val="004A530E"/>
    <w:rsid w:val="004A5832"/>
    <w:rsid w:val="004A6043"/>
    <w:rsid w:val="004A7092"/>
    <w:rsid w:val="004A77BE"/>
    <w:rsid w:val="004B42FC"/>
    <w:rsid w:val="004B5F64"/>
    <w:rsid w:val="004C1FDB"/>
    <w:rsid w:val="004C2309"/>
    <w:rsid w:val="004C2E2E"/>
    <w:rsid w:val="004C3918"/>
    <w:rsid w:val="004D1AB5"/>
    <w:rsid w:val="004D20C4"/>
    <w:rsid w:val="004D3081"/>
    <w:rsid w:val="004D49ED"/>
    <w:rsid w:val="004E1E8B"/>
    <w:rsid w:val="004E6B6A"/>
    <w:rsid w:val="004F101A"/>
    <w:rsid w:val="004F2C7D"/>
    <w:rsid w:val="004F5772"/>
    <w:rsid w:val="004F6112"/>
    <w:rsid w:val="0050217E"/>
    <w:rsid w:val="005046B1"/>
    <w:rsid w:val="0051090D"/>
    <w:rsid w:val="0051617C"/>
    <w:rsid w:val="005213C6"/>
    <w:rsid w:val="00521550"/>
    <w:rsid w:val="0052489D"/>
    <w:rsid w:val="005263CF"/>
    <w:rsid w:val="005315D0"/>
    <w:rsid w:val="00531824"/>
    <w:rsid w:val="005347F4"/>
    <w:rsid w:val="00540D8F"/>
    <w:rsid w:val="0055146B"/>
    <w:rsid w:val="005525A0"/>
    <w:rsid w:val="00561292"/>
    <w:rsid w:val="0056382E"/>
    <w:rsid w:val="00565422"/>
    <w:rsid w:val="00566EEA"/>
    <w:rsid w:val="005673E7"/>
    <w:rsid w:val="00567B84"/>
    <w:rsid w:val="005711FD"/>
    <w:rsid w:val="005770DE"/>
    <w:rsid w:val="00577997"/>
    <w:rsid w:val="0058464C"/>
    <w:rsid w:val="005945CC"/>
    <w:rsid w:val="005A3666"/>
    <w:rsid w:val="005A6CC6"/>
    <w:rsid w:val="005B26F2"/>
    <w:rsid w:val="005B483A"/>
    <w:rsid w:val="005B63BC"/>
    <w:rsid w:val="005C22EF"/>
    <w:rsid w:val="005D0631"/>
    <w:rsid w:val="005D4037"/>
    <w:rsid w:val="005D4AD0"/>
    <w:rsid w:val="005D5690"/>
    <w:rsid w:val="005D6AE7"/>
    <w:rsid w:val="005E26D6"/>
    <w:rsid w:val="005E271C"/>
    <w:rsid w:val="005E6B11"/>
    <w:rsid w:val="00600831"/>
    <w:rsid w:val="00601FFB"/>
    <w:rsid w:val="00602428"/>
    <w:rsid w:val="00603854"/>
    <w:rsid w:val="00607CB8"/>
    <w:rsid w:val="00610E1A"/>
    <w:rsid w:val="006117BB"/>
    <w:rsid w:val="00614AD4"/>
    <w:rsid w:val="006165A0"/>
    <w:rsid w:val="00616D89"/>
    <w:rsid w:val="006206C3"/>
    <w:rsid w:val="006250CC"/>
    <w:rsid w:val="0062514E"/>
    <w:rsid w:val="00625961"/>
    <w:rsid w:val="00627568"/>
    <w:rsid w:val="00633E42"/>
    <w:rsid w:val="00635C58"/>
    <w:rsid w:val="0063781D"/>
    <w:rsid w:val="0065027D"/>
    <w:rsid w:val="006525D7"/>
    <w:rsid w:val="006621FB"/>
    <w:rsid w:val="006662CE"/>
    <w:rsid w:val="0066783E"/>
    <w:rsid w:val="00671066"/>
    <w:rsid w:val="00671447"/>
    <w:rsid w:val="00674762"/>
    <w:rsid w:val="0068147B"/>
    <w:rsid w:val="00681D1E"/>
    <w:rsid w:val="006871FB"/>
    <w:rsid w:val="00691576"/>
    <w:rsid w:val="006924D0"/>
    <w:rsid w:val="006A38B4"/>
    <w:rsid w:val="006A55BE"/>
    <w:rsid w:val="006A6D0B"/>
    <w:rsid w:val="006C07F2"/>
    <w:rsid w:val="006C5B41"/>
    <w:rsid w:val="006C7B0C"/>
    <w:rsid w:val="006D69D7"/>
    <w:rsid w:val="006D760D"/>
    <w:rsid w:val="006E201D"/>
    <w:rsid w:val="006E2128"/>
    <w:rsid w:val="006E3514"/>
    <w:rsid w:val="006E65CC"/>
    <w:rsid w:val="006F1FE8"/>
    <w:rsid w:val="006F2DA1"/>
    <w:rsid w:val="006F2F4A"/>
    <w:rsid w:val="006F486F"/>
    <w:rsid w:val="00703E29"/>
    <w:rsid w:val="0070660C"/>
    <w:rsid w:val="0071042A"/>
    <w:rsid w:val="0071302A"/>
    <w:rsid w:val="007137CE"/>
    <w:rsid w:val="00713B64"/>
    <w:rsid w:val="00722927"/>
    <w:rsid w:val="00723E01"/>
    <w:rsid w:val="00724E7D"/>
    <w:rsid w:val="007257DB"/>
    <w:rsid w:val="00725D54"/>
    <w:rsid w:val="00730750"/>
    <w:rsid w:val="007321C6"/>
    <w:rsid w:val="007375AC"/>
    <w:rsid w:val="00741841"/>
    <w:rsid w:val="00741B59"/>
    <w:rsid w:val="00742AA7"/>
    <w:rsid w:val="007458BD"/>
    <w:rsid w:val="007554AA"/>
    <w:rsid w:val="00765FAF"/>
    <w:rsid w:val="00767BE8"/>
    <w:rsid w:val="00767C8C"/>
    <w:rsid w:val="00770B0C"/>
    <w:rsid w:val="007742B0"/>
    <w:rsid w:val="00780CBD"/>
    <w:rsid w:val="00784866"/>
    <w:rsid w:val="00784C93"/>
    <w:rsid w:val="00785B46"/>
    <w:rsid w:val="00787961"/>
    <w:rsid w:val="0079151F"/>
    <w:rsid w:val="007925EF"/>
    <w:rsid w:val="007957F0"/>
    <w:rsid w:val="00795AEF"/>
    <w:rsid w:val="00795DD2"/>
    <w:rsid w:val="00797F9D"/>
    <w:rsid w:val="007A3B2C"/>
    <w:rsid w:val="007A4B00"/>
    <w:rsid w:val="007B434F"/>
    <w:rsid w:val="007B4F24"/>
    <w:rsid w:val="007B6AAB"/>
    <w:rsid w:val="007C57ED"/>
    <w:rsid w:val="007C721C"/>
    <w:rsid w:val="007D0E86"/>
    <w:rsid w:val="007D112A"/>
    <w:rsid w:val="007D2D0D"/>
    <w:rsid w:val="007D3619"/>
    <w:rsid w:val="007D6FFF"/>
    <w:rsid w:val="007F53E8"/>
    <w:rsid w:val="007F6C5A"/>
    <w:rsid w:val="007F7DAA"/>
    <w:rsid w:val="008020BF"/>
    <w:rsid w:val="00807478"/>
    <w:rsid w:val="00814DBB"/>
    <w:rsid w:val="0081661F"/>
    <w:rsid w:val="00817E15"/>
    <w:rsid w:val="00820E34"/>
    <w:rsid w:val="008230F6"/>
    <w:rsid w:val="00823513"/>
    <w:rsid w:val="008251F3"/>
    <w:rsid w:val="00826212"/>
    <w:rsid w:val="00827BAB"/>
    <w:rsid w:val="00832A99"/>
    <w:rsid w:val="00841BB4"/>
    <w:rsid w:val="00851E2A"/>
    <w:rsid w:val="00860766"/>
    <w:rsid w:val="0086273B"/>
    <w:rsid w:val="0086302D"/>
    <w:rsid w:val="00866829"/>
    <w:rsid w:val="00872896"/>
    <w:rsid w:val="008737FF"/>
    <w:rsid w:val="00880EF5"/>
    <w:rsid w:val="008811F9"/>
    <w:rsid w:val="00881207"/>
    <w:rsid w:val="008835A7"/>
    <w:rsid w:val="00885BA8"/>
    <w:rsid w:val="008B5785"/>
    <w:rsid w:val="008B6ABE"/>
    <w:rsid w:val="008C0A7F"/>
    <w:rsid w:val="008C1171"/>
    <w:rsid w:val="008C1A6B"/>
    <w:rsid w:val="008C703B"/>
    <w:rsid w:val="008E00A2"/>
    <w:rsid w:val="008E10AD"/>
    <w:rsid w:val="008E4B96"/>
    <w:rsid w:val="008E512B"/>
    <w:rsid w:val="008E62C6"/>
    <w:rsid w:val="008E740F"/>
    <w:rsid w:val="00900C1F"/>
    <w:rsid w:val="00900F18"/>
    <w:rsid w:val="00903725"/>
    <w:rsid w:val="00907254"/>
    <w:rsid w:val="009145F1"/>
    <w:rsid w:val="00921A30"/>
    <w:rsid w:val="009242F7"/>
    <w:rsid w:val="009252ED"/>
    <w:rsid w:val="00946329"/>
    <w:rsid w:val="00950135"/>
    <w:rsid w:val="0095404F"/>
    <w:rsid w:val="0095777F"/>
    <w:rsid w:val="009606EA"/>
    <w:rsid w:val="009612D1"/>
    <w:rsid w:val="0096497F"/>
    <w:rsid w:val="009670F1"/>
    <w:rsid w:val="00970D87"/>
    <w:rsid w:val="00972066"/>
    <w:rsid w:val="00972B17"/>
    <w:rsid w:val="00976086"/>
    <w:rsid w:val="00976940"/>
    <w:rsid w:val="0098075C"/>
    <w:rsid w:val="00980ABC"/>
    <w:rsid w:val="0098184D"/>
    <w:rsid w:val="009850B5"/>
    <w:rsid w:val="00994030"/>
    <w:rsid w:val="009941D5"/>
    <w:rsid w:val="0099790B"/>
    <w:rsid w:val="009A30F5"/>
    <w:rsid w:val="009A3512"/>
    <w:rsid w:val="009A3B20"/>
    <w:rsid w:val="009B002C"/>
    <w:rsid w:val="009B03E5"/>
    <w:rsid w:val="009B392D"/>
    <w:rsid w:val="009B43D2"/>
    <w:rsid w:val="009B6E57"/>
    <w:rsid w:val="009D0CDA"/>
    <w:rsid w:val="009D2826"/>
    <w:rsid w:val="009D61AB"/>
    <w:rsid w:val="009D665C"/>
    <w:rsid w:val="009F1EE3"/>
    <w:rsid w:val="00A0031C"/>
    <w:rsid w:val="00A00D66"/>
    <w:rsid w:val="00A0238D"/>
    <w:rsid w:val="00A03C75"/>
    <w:rsid w:val="00A065AC"/>
    <w:rsid w:val="00A11F42"/>
    <w:rsid w:val="00A14519"/>
    <w:rsid w:val="00A2235B"/>
    <w:rsid w:val="00A243C9"/>
    <w:rsid w:val="00A25686"/>
    <w:rsid w:val="00A26AA1"/>
    <w:rsid w:val="00A274D3"/>
    <w:rsid w:val="00A30462"/>
    <w:rsid w:val="00A30566"/>
    <w:rsid w:val="00A347E3"/>
    <w:rsid w:val="00A3581C"/>
    <w:rsid w:val="00A43DF2"/>
    <w:rsid w:val="00A45C54"/>
    <w:rsid w:val="00A5602C"/>
    <w:rsid w:val="00A6062B"/>
    <w:rsid w:val="00A612A9"/>
    <w:rsid w:val="00A63478"/>
    <w:rsid w:val="00A66BB5"/>
    <w:rsid w:val="00A729E6"/>
    <w:rsid w:val="00A75DDE"/>
    <w:rsid w:val="00A81916"/>
    <w:rsid w:val="00A82878"/>
    <w:rsid w:val="00A90131"/>
    <w:rsid w:val="00A90CE0"/>
    <w:rsid w:val="00A94E51"/>
    <w:rsid w:val="00A96CEE"/>
    <w:rsid w:val="00A97311"/>
    <w:rsid w:val="00AA0AA2"/>
    <w:rsid w:val="00AA0E53"/>
    <w:rsid w:val="00AB186E"/>
    <w:rsid w:val="00AB2ECD"/>
    <w:rsid w:val="00AB463D"/>
    <w:rsid w:val="00AB70C1"/>
    <w:rsid w:val="00AC0724"/>
    <w:rsid w:val="00AC289B"/>
    <w:rsid w:val="00AC29DA"/>
    <w:rsid w:val="00AC55F5"/>
    <w:rsid w:val="00AC75D9"/>
    <w:rsid w:val="00AD16BB"/>
    <w:rsid w:val="00AD2D51"/>
    <w:rsid w:val="00AE0476"/>
    <w:rsid w:val="00AF263F"/>
    <w:rsid w:val="00AF6D22"/>
    <w:rsid w:val="00B0090D"/>
    <w:rsid w:val="00B00952"/>
    <w:rsid w:val="00B11C76"/>
    <w:rsid w:val="00B179D4"/>
    <w:rsid w:val="00B246E0"/>
    <w:rsid w:val="00B24D9C"/>
    <w:rsid w:val="00B26CD5"/>
    <w:rsid w:val="00B30C6F"/>
    <w:rsid w:val="00B33478"/>
    <w:rsid w:val="00B33BF8"/>
    <w:rsid w:val="00B36158"/>
    <w:rsid w:val="00B438AD"/>
    <w:rsid w:val="00B47BE8"/>
    <w:rsid w:val="00B563B0"/>
    <w:rsid w:val="00B56A52"/>
    <w:rsid w:val="00B6318D"/>
    <w:rsid w:val="00B63596"/>
    <w:rsid w:val="00B64233"/>
    <w:rsid w:val="00B659F1"/>
    <w:rsid w:val="00B70F8E"/>
    <w:rsid w:val="00B77529"/>
    <w:rsid w:val="00B80683"/>
    <w:rsid w:val="00B858D2"/>
    <w:rsid w:val="00B86C23"/>
    <w:rsid w:val="00B8721A"/>
    <w:rsid w:val="00B93A0B"/>
    <w:rsid w:val="00BA3349"/>
    <w:rsid w:val="00BA7915"/>
    <w:rsid w:val="00BC0807"/>
    <w:rsid w:val="00BC15BA"/>
    <w:rsid w:val="00BC3E54"/>
    <w:rsid w:val="00BD478A"/>
    <w:rsid w:val="00BD4CA8"/>
    <w:rsid w:val="00BD5B09"/>
    <w:rsid w:val="00BD5B45"/>
    <w:rsid w:val="00BE44AC"/>
    <w:rsid w:val="00BE5AC0"/>
    <w:rsid w:val="00BE6523"/>
    <w:rsid w:val="00BE6893"/>
    <w:rsid w:val="00BF37D9"/>
    <w:rsid w:val="00BF6828"/>
    <w:rsid w:val="00C01AA2"/>
    <w:rsid w:val="00C01DB8"/>
    <w:rsid w:val="00C041A3"/>
    <w:rsid w:val="00C0488E"/>
    <w:rsid w:val="00C0544E"/>
    <w:rsid w:val="00C059F3"/>
    <w:rsid w:val="00C06ED4"/>
    <w:rsid w:val="00C12891"/>
    <w:rsid w:val="00C12BC3"/>
    <w:rsid w:val="00C167A2"/>
    <w:rsid w:val="00C2176E"/>
    <w:rsid w:val="00C217CE"/>
    <w:rsid w:val="00C229D5"/>
    <w:rsid w:val="00C25ED0"/>
    <w:rsid w:val="00C2700D"/>
    <w:rsid w:val="00C30ABA"/>
    <w:rsid w:val="00C4701E"/>
    <w:rsid w:val="00C503AB"/>
    <w:rsid w:val="00C53E26"/>
    <w:rsid w:val="00C62165"/>
    <w:rsid w:val="00C65C64"/>
    <w:rsid w:val="00C72C2A"/>
    <w:rsid w:val="00C74451"/>
    <w:rsid w:val="00C820DF"/>
    <w:rsid w:val="00C836EC"/>
    <w:rsid w:val="00C873CE"/>
    <w:rsid w:val="00C874C1"/>
    <w:rsid w:val="00C90828"/>
    <w:rsid w:val="00C92867"/>
    <w:rsid w:val="00CA7B3A"/>
    <w:rsid w:val="00CB4ACC"/>
    <w:rsid w:val="00CB7052"/>
    <w:rsid w:val="00CB778C"/>
    <w:rsid w:val="00CC1F64"/>
    <w:rsid w:val="00CC24DE"/>
    <w:rsid w:val="00CC6958"/>
    <w:rsid w:val="00CC6B35"/>
    <w:rsid w:val="00CC7E23"/>
    <w:rsid w:val="00CD0666"/>
    <w:rsid w:val="00CD1892"/>
    <w:rsid w:val="00CD1EF6"/>
    <w:rsid w:val="00CD3818"/>
    <w:rsid w:val="00CD515B"/>
    <w:rsid w:val="00CD59A1"/>
    <w:rsid w:val="00CD617B"/>
    <w:rsid w:val="00CD77C7"/>
    <w:rsid w:val="00CE110B"/>
    <w:rsid w:val="00CE1662"/>
    <w:rsid w:val="00CE1C37"/>
    <w:rsid w:val="00CE58CF"/>
    <w:rsid w:val="00CE5FB8"/>
    <w:rsid w:val="00CF7952"/>
    <w:rsid w:val="00CF7F1B"/>
    <w:rsid w:val="00D0245B"/>
    <w:rsid w:val="00D036B1"/>
    <w:rsid w:val="00D06A83"/>
    <w:rsid w:val="00D0725A"/>
    <w:rsid w:val="00D10851"/>
    <w:rsid w:val="00D10DF5"/>
    <w:rsid w:val="00D11ADE"/>
    <w:rsid w:val="00D127FD"/>
    <w:rsid w:val="00D267CF"/>
    <w:rsid w:val="00D3096D"/>
    <w:rsid w:val="00D33B02"/>
    <w:rsid w:val="00D34840"/>
    <w:rsid w:val="00D42063"/>
    <w:rsid w:val="00D47FB1"/>
    <w:rsid w:val="00D50AFF"/>
    <w:rsid w:val="00D536D7"/>
    <w:rsid w:val="00D54462"/>
    <w:rsid w:val="00D54CCC"/>
    <w:rsid w:val="00D555AE"/>
    <w:rsid w:val="00D6177C"/>
    <w:rsid w:val="00D75163"/>
    <w:rsid w:val="00D7579E"/>
    <w:rsid w:val="00D770E0"/>
    <w:rsid w:val="00D81BF2"/>
    <w:rsid w:val="00D864FA"/>
    <w:rsid w:val="00D86EFA"/>
    <w:rsid w:val="00D87320"/>
    <w:rsid w:val="00D9121F"/>
    <w:rsid w:val="00D92FD7"/>
    <w:rsid w:val="00D96606"/>
    <w:rsid w:val="00DA03E6"/>
    <w:rsid w:val="00DA3226"/>
    <w:rsid w:val="00DA5E78"/>
    <w:rsid w:val="00DB2440"/>
    <w:rsid w:val="00DB2B01"/>
    <w:rsid w:val="00DB4DE7"/>
    <w:rsid w:val="00DB524B"/>
    <w:rsid w:val="00DC5D30"/>
    <w:rsid w:val="00DC6EB1"/>
    <w:rsid w:val="00DC74F0"/>
    <w:rsid w:val="00DE358F"/>
    <w:rsid w:val="00DE38D3"/>
    <w:rsid w:val="00DE3D4E"/>
    <w:rsid w:val="00DF2235"/>
    <w:rsid w:val="00DF388C"/>
    <w:rsid w:val="00DF4C2C"/>
    <w:rsid w:val="00E06806"/>
    <w:rsid w:val="00E128D6"/>
    <w:rsid w:val="00E16112"/>
    <w:rsid w:val="00E17E05"/>
    <w:rsid w:val="00E20A79"/>
    <w:rsid w:val="00E23653"/>
    <w:rsid w:val="00E2623C"/>
    <w:rsid w:val="00E32EB1"/>
    <w:rsid w:val="00E35B87"/>
    <w:rsid w:val="00E36001"/>
    <w:rsid w:val="00E41716"/>
    <w:rsid w:val="00E4305B"/>
    <w:rsid w:val="00E510F5"/>
    <w:rsid w:val="00E52915"/>
    <w:rsid w:val="00E5494F"/>
    <w:rsid w:val="00E60647"/>
    <w:rsid w:val="00E615E0"/>
    <w:rsid w:val="00E66E15"/>
    <w:rsid w:val="00E67495"/>
    <w:rsid w:val="00E67EDC"/>
    <w:rsid w:val="00E71B34"/>
    <w:rsid w:val="00E71BD9"/>
    <w:rsid w:val="00E7575C"/>
    <w:rsid w:val="00E77A68"/>
    <w:rsid w:val="00E8088E"/>
    <w:rsid w:val="00E836D6"/>
    <w:rsid w:val="00E8585D"/>
    <w:rsid w:val="00E864FA"/>
    <w:rsid w:val="00E91C76"/>
    <w:rsid w:val="00E92A3A"/>
    <w:rsid w:val="00E932EF"/>
    <w:rsid w:val="00E94481"/>
    <w:rsid w:val="00E95A11"/>
    <w:rsid w:val="00E95B42"/>
    <w:rsid w:val="00E95F70"/>
    <w:rsid w:val="00EA25E0"/>
    <w:rsid w:val="00EA7727"/>
    <w:rsid w:val="00EB136A"/>
    <w:rsid w:val="00EB2342"/>
    <w:rsid w:val="00EB2B22"/>
    <w:rsid w:val="00EB4F76"/>
    <w:rsid w:val="00EB5D4C"/>
    <w:rsid w:val="00EC0AD7"/>
    <w:rsid w:val="00EC574C"/>
    <w:rsid w:val="00EC5844"/>
    <w:rsid w:val="00ED016F"/>
    <w:rsid w:val="00ED249B"/>
    <w:rsid w:val="00ED657C"/>
    <w:rsid w:val="00EE220E"/>
    <w:rsid w:val="00EE3258"/>
    <w:rsid w:val="00EF3DD2"/>
    <w:rsid w:val="00EF3E3C"/>
    <w:rsid w:val="00EF4823"/>
    <w:rsid w:val="00F04D7C"/>
    <w:rsid w:val="00F05E03"/>
    <w:rsid w:val="00F0615D"/>
    <w:rsid w:val="00F068A2"/>
    <w:rsid w:val="00F1017E"/>
    <w:rsid w:val="00F10A04"/>
    <w:rsid w:val="00F130D7"/>
    <w:rsid w:val="00F16ADE"/>
    <w:rsid w:val="00F16DEA"/>
    <w:rsid w:val="00F2440C"/>
    <w:rsid w:val="00F324DA"/>
    <w:rsid w:val="00F359A2"/>
    <w:rsid w:val="00F41823"/>
    <w:rsid w:val="00F41DA2"/>
    <w:rsid w:val="00F4585D"/>
    <w:rsid w:val="00F53391"/>
    <w:rsid w:val="00F57A17"/>
    <w:rsid w:val="00F6418B"/>
    <w:rsid w:val="00F671D1"/>
    <w:rsid w:val="00F70002"/>
    <w:rsid w:val="00F752A5"/>
    <w:rsid w:val="00F8005F"/>
    <w:rsid w:val="00F87F45"/>
    <w:rsid w:val="00F90FD0"/>
    <w:rsid w:val="00F937E8"/>
    <w:rsid w:val="00F94B93"/>
    <w:rsid w:val="00F960EF"/>
    <w:rsid w:val="00F9701B"/>
    <w:rsid w:val="00F9723D"/>
    <w:rsid w:val="00FA62F3"/>
    <w:rsid w:val="00FA662E"/>
    <w:rsid w:val="00FB0263"/>
    <w:rsid w:val="00FB1C1C"/>
    <w:rsid w:val="00FB2A1C"/>
    <w:rsid w:val="00FB2A28"/>
    <w:rsid w:val="00FB4804"/>
    <w:rsid w:val="00FB4877"/>
    <w:rsid w:val="00FB4EBC"/>
    <w:rsid w:val="00FC058E"/>
    <w:rsid w:val="00FC1E63"/>
    <w:rsid w:val="00FC3A92"/>
    <w:rsid w:val="00FC5AD5"/>
    <w:rsid w:val="00FC7738"/>
    <w:rsid w:val="00FD0AF8"/>
    <w:rsid w:val="00FD19EF"/>
    <w:rsid w:val="00FD63B7"/>
    <w:rsid w:val="00FD64F2"/>
    <w:rsid w:val="00FD78DC"/>
    <w:rsid w:val="00FE0252"/>
    <w:rsid w:val="00FE0E18"/>
    <w:rsid w:val="00FE170C"/>
    <w:rsid w:val="00FE268D"/>
    <w:rsid w:val="00FE2966"/>
    <w:rsid w:val="03E075FA"/>
    <w:rsid w:val="05796143"/>
    <w:rsid w:val="078F4466"/>
    <w:rsid w:val="09F116E8"/>
    <w:rsid w:val="0AA51A87"/>
    <w:rsid w:val="0BE1693B"/>
    <w:rsid w:val="0C064872"/>
    <w:rsid w:val="0D5A5A2D"/>
    <w:rsid w:val="0D9F1904"/>
    <w:rsid w:val="0E0D6AAC"/>
    <w:rsid w:val="10117A19"/>
    <w:rsid w:val="10736281"/>
    <w:rsid w:val="131618F4"/>
    <w:rsid w:val="13486845"/>
    <w:rsid w:val="150307DE"/>
    <w:rsid w:val="172477A9"/>
    <w:rsid w:val="1A01173B"/>
    <w:rsid w:val="1A4B7114"/>
    <w:rsid w:val="1E2D42D1"/>
    <w:rsid w:val="21751490"/>
    <w:rsid w:val="219D4C7B"/>
    <w:rsid w:val="226C2F79"/>
    <w:rsid w:val="2404742E"/>
    <w:rsid w:val="25E42CC4"/>
    <w:rsid w:val="278018F8"/>
    <w:rsid w:val="2F15246C"/>
    <w:rsid w:val="301169D4"/>
    <w:rsid w:val="318B1314"/>
    <w:rsid w:val="33AC7FB7"/>
    <w:rsid w:val="34031547"/>
    <w:rsid w:val="373D20AA"/>
    <w:rsid w:val="3E025605"/>
    <w:rsid w:val="3F576484"/>
    <w:rsid w:val="44CE55A3"/>
    <w:rsid w:val="463A1323"/>
    <w:rsid w:val="46F6245C"/>
    <w:rsid w:val="48BC7482"/>
    <w:rsid w:val="49C11B98"/>
    <w:rsid w:val="4BC11EF5"/>
    <w:rsid w:val="4DD6692D"/>
    <w:rsid w:val="50A21C26"/>
    <w:rsid w:val="51DC25AE"/>
    <w:rsid w:val="546E4F91"/>
    <w:rsid w:val="55303E69"/>
    <w:rsid w:val="5669244E"/>
    <w:rsid w:val="579D310A"/>
    <w:rsid w:val="5A285D46"/>
    <w:rsid w:val="5AF65640"/>
    <w:rsid w:val="5BD74B52"/>
    <w:rsid w:val="5C174B9D"/>
    <w:rsid w:val="615C23C3"/>
    <w:rsid w:val="63896BFD"/>
    <w:rsid w:val="6658761F"/>
    <w:rsid w:val="6B574C04"/>
    <w:rsid w:val="6DA73E28"/>
    <w:rsid w:val="7076265A"/>
    <w:rsid w:val="712C0CF4"/>
    <w:rsid w:val="72A32A7D"/>
    <w:rsid w:val="74662194"/>
    <w:rsid w:val="75221AE3"/>
    <w:rsid w:val="75CC2FFE"/>
    <w:rsid w:val="79916B59"/>
    <w:rsid w:val="7BC12012"/>
    <w:rsid w:val="7F6E5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39" w:semiHidden="0" w:name="toc 2"/>
    <w:lsdException w:uiPriority="39" w:semiHidden="0" w:name="toc 3"/>
    <w:lsdException w:qFormat="1" w:uiPriority="39" w:semiHidden="0" w:name="toc 4"/>
    <w:lsdException w:qFormat="1" w:uiPriority="39" w:semiHidden="0" w:name="toc 5"/>
    <w:lsdException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22">
    <w:name w:val="Default Paragraph Font"/>
    <w:semiHidden/>
    <w:unhideWhenUsed/>
    <w:uiPriority w:val="1"/>
  </w:style>
  <w:style w:type="table" w:default="1" w:styleId="25">
    <w:name w:val="Normal Table"/>
    <w:semiHidden/>
    <w:unhideWhenUsed/>
    <w:uiPriority w:val="99"/>
    <w:tblPr>
      <w:tblLayout w:type="fixed"/>
      <w:tblCellMar>
        <w:top w:w="0" w:type="dxa"/>
        <w:left w:w="108" w:type="dxa"/>
        <w:bottom w:w="0" w:type="dxa"/>
        <w:right w:w="108" w:type="dxa"/>
      </w:tblCellMar>
    </w:tblPr>
  </w:style>
  <w:style w:type="paragraph" w:styleId="4">
    <w:name w:val="toc 7"/>
    <w:basedOn w:val="1"/>
    <w:next w:val="1"/>
    <w:unhideWhenUsed/>
    <w:qFormat/>
    <w:uiPriority w:val="39"/>
    <w:pPr>
      <w:ind w:left="2520" w:leftChars="1200"/>
    </w:pPr>
    <w:rPr>
      <w:rFonts w:ascii="Calibri" w:hAnsi="Calibri"/>
      <w:szCs w:val="22"/>
    </w:rPr>
  </w:style>
  <w:style w:type="paragraph" w:styleId="5">
    <w:name w:val="Normal Indent"/>
    <w:basedOn w:val="1"/>
    <w:qFormat/>
    <w:uiPriority w:val="0"/>
    <w:pPr>
      <w:ind w:firstLine="420"/>
    </w:pPr>
    <w:rPr>
      <w:szCs w:val="20"/>
    </w:rPr>
  </w:style>
  <w:style w:type="paragraph" w:styleId="6">
    <w:name w:val="Body Text Indent"/>
    <w:basedOn w:val="1"/>
    <w:qFormat/>
    <w:uiPriority w:val="0"/>
    <w:pPr>
      <w:spacing w:after="120"/>
      <w:ind w:left="420" w:leftChars="200"/>
    </w:pPr>
  </w:style>
  <w:style w:type="paragraph" w:styleId="7">
    <w:name w:val="toc 5"/>
    <w:basedOn w:val="1"/>
    <w:next w:val="1"/>
    <w:unhideWhenUsed/>
    <w:qFormat/>
    <w:uiPriority w:val="39"/>
    <w:pPr>
      <w:ind w:left="1680" w:leftChars="800"/>
    </w:pPr>
    <w:rPr>
      <w:rFonts w:ascii="Calibri" w:hAnsi="Calibri"/>
      <w:szCs w:val="22"/>
    </w:rPr>
  </w:style>
  <w:style w:type="paragraph" w:styleId="8">
    <w:name w:val="toc 3"/>
    <w:basedOn w:val="1"/>
    <w:next w:val="1"/>
    <w:unhideWhenUsed/>
    <w:uiPriority w:val="39"/>
    <w:pPr>
      <w:ind w:left="840" w:leftChars="400"/>
    </w:pPr>
    <w:rPr>
      <w:rFonts w:ascii="Calibri" w:hAnsi="Calibri"/>
      <w:szCs w:val="22"/>
    </w:rPr>
  </w:style>
  <w:style w:type="paragraph" w:styleId="9">
    <w:name w:val="Plain Text"/>
    <w:basedOn w:val="1"/>
    <w:qFormat/>
    <w:uiPriority w:val="99"/>
    <w:pPr>
      <w:spacing w:before="156" w:beforeLines="50" w:after="156" w:afterLines="50" w:line="400" w:lineRule="exact"/>
    </w:pPr>
    <w:rPr>
      <w:rFonts w:ascii="宋体" w:hAnsi="Courier New"/>
      <w:sz w:val="24"/>
    </w:rPr>
  </w:style>
  <w:style w:type="paragraph" w:styleId="10">
    <w:name w:val="toc 8"/>
    <w:basedOn w:val="1"/>
    <w:next w:val="1"/>
    <w:unhideWhenUsed/>
    <w:qFormat/>
    <w:uiPriority w:val="39"/>
    <w:pPr>
      <w:ind w:left="2940" w:leftChars="1400"/>
    </w:pPr>
    <w:rPr>
      <w:rFonts w:ascii="Calibri" w:hAnsi="Calibri"/>
      <w:szCs w:val="22"/>
    </w:rPr>
  </w:style>
  <w:style w:type="paragraph" w:styleId="11">
    <w:name w:val="Date"/>
    <w:basedOn w:val="1"/>
    <w:next w:val="1"/>
    <w:qFormat/>
    <w:uiPriority w:val="0"/>
    <w:pPr>
      <w:ind w:left="2500" w:leftChars="2500"/>
    </w:pPr>
    <w:rPr>
      <w:rFonts w:eastAsia="楷体_GB2312"/>
      <w:sz w:val="32"/>
      <w:szCs w:val="20"/>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link w:val="35"/>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left" w:pos="1260"/>
        <w:tab w:val="right" w:leader="dot" w:pos="9660"/>
      </w:tabs>
      <w:adjustRightInd w:val="0"/>
      <w:snapToGrid w:val="0"/>
      <w:spacing w:line="600" w:lineRule="exact"/>
      <w:jc w:val="center"/>
      <w:textAlignment w:val="baseline"/>
    </w:pPr>
    <w:rPr>
      <w:rFonts w:ascii="宋体" w:hAnsi="宋体"/>
      <w:b/>
      <w:szCs w:val="21"/>
    </w:rPr>
  </w:style>
  <w:style w:type="paragraph" w:styleId="15">
    <w:name w:val="toc 4"/>
    <w:basedOn w:val="1"/>
    <w:next w:val="1"/>
    <w:unhideWhenUsed/>
    <w:qFormat/>
    <w:uiPriority w:val="39"/>
    <w:pPr>
      <w:ind w:left="1260" w:leftChars="600"/>
    </w:pPr>
    <w:rPr>
      <w:rFonts w:ascii="Calibri" w:hAnsi="Calibri"/>
      <w:szCs w:val="22"/>
    </w:rPr>
  </w:style>
  <w:style w:type="paragraph" w:styleId="16">
    <w:name w:val="Subtitle"/>
    <w:basedOn w:val="1"/>
    <w:next w:val="1"/>
    <w:link w:val="33"/>
    <w:qFormat/>
    <w:uiPriority w:val="0"/>
    <w:pPr>
      <w:spacing w:before="240" w:after="60" w:line="312" w:lineRule="auto"/>
      <w:jc w:val="center"/>
      <w:outlineLvl w:val="1"/>
    </w:pPr>
    <w:rPr>
      <w:rFonts w:ascii="Cambria" w:hAnsi="Cambria"/>
      <w:b/>
      <w:bCs/>
      <w:kern w:val="28"/>
      <w:sz w:val="32"/>
      <w:szCs w:val="32"/>
    </w:rPr>
  </w:style>
  <w:style w:type="paragraph" w:styleId="17">
    <w:name w:val="toc 6"/>
    <w:basedOn w:val="1"/>
    <w:next w:val="1"/>
    <w:unhideWhenUsed/>
    <w:uiPriority w:val="39"/>
    <w:pPr>
      <w:ind w:left="2100" w:leftChars="1000"/>
    </w:pPr>
    <w:rPr>
      <w:rFonts w:ascii="Calibri" w:hAnsi="Calibri"/>
      <w:szCs w:val="22"/>
    </w:rPr>
  </w:style>
  <w:style w:type="paragraph" w:styleId="18">
    <w:name w:val="toc 2"/>
    <w:basedOn w:val="1"/>
    <w:next w:val="1"/>
    <w:uiPriority w:val="39"/>
    <w:pPr>
      <w:ind w:left="420" w:leftChars="200"/>
    </w:pPr>
  </w:style>
  <w:style w:type="paragraph" w:styleId="19">
    <w:name w:val="toc 9"/>
    <w:basedOn w:val="1"/>
    <w:next w:val="1"/>
    <w:unhideWhenUsed/>
    <w:qFormat/>
    <w:uiPriority w:val="39"/>
    <w:pPr>
      <w:ind w:left="3360" w:leftChars="1600"/>
    </w:pPr>
    <w:rPr>
      <w:rFonts w:ascii="Calibri" w:hAnsi="Calibri"/>
      <w:szCs w:val="22"/>
    </w:rPr>
  </w:style>
  <w:style w:type="paragraph" w:styleId="20">
    <w:name w:val="Normal (Web)"/>
    <w:basedOn w:val="1"/>
    <w:qFormat/>
    <w:uiPriority w:val="0"/>
    <w:pPr>
      <w:widowControl/>
      <w:spacing w:before="100" w:beforeAutospacing="1" w:after="100" w:afterAutospacing="1"/>
      <w:jc w:val="left"/>
    </w:pPr>
    <w:rPr>
      <w:rFonts w:ascii="宋体" w:hAnsi="宋体"/>
      <w:color w:val="000000"/>
      <w:kern w:val="0"/>
      <w:sz w:val="18"/>
      <w:szCs w:val="18"/>
    </w:rPr>
  </w:style>
  <w:style w:type="paragraph" w:styleId="21">
    <w:name w:val="Title"/>
    <w:basedOn w:val="1"/>
    <w:next w:val="1"/>
    <w:link w:val="32"/>
    <w:qFormat/>
    <w:uiPriority w:val="0"/>
    <w:pPr>
      <w:spacing w:before="240" w:after="60"/>
      <w:jc w:val="center"/>
      <w:outlineLvl w:val="0"/>
    </w:pPr>
    <w:rPr>
      <w:rFonts w:ascii="Cambria" w:hAnsi="Cambria"/>
      <w:b/>
      <w:bCs/>
      <w:sz w:val="32"/>
      <w:szCs w:val="32"/>
    </w:rPr>
  </w:style>
  <w:style w:type="character" w:styleId="23">
    <w:name w:val="page number"/>
    <w:basedOn w:val="22"/>
    <w:qFormat/>
    <w:uiPriority w:val="0"/>
  </w:style>
  <w:style w:type="character" w:styleId="24">
    <w:name w:val="Hyperlink"/>
    <w:basedOn w:val="22"/>
    <w:unhideWhenUsed/>
    <w:qFormat/>
    <w:uiPriority w:val="99"/>
    <w:rPr>
      <w:color w:val="0000FF"/>
      <w:u w:val="single"/>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7">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8">
    <w:name w:val="CM99"/>
    <w:basedOn w:val="27"/>
    <w:next w:val="27"/>
    <w:qFormat/>
    <w:uiPriority w:val="0"/>
    <w:pPr>
      <w:spacing w:after="443"/>
    </w:pPr>
    <w:rPr>
      <w:color w:val="auto"/>
    </w:rPr>
  </w:style>
  <w:style w:type="paragraph" w:customStyle="1" w:styleId="29">
    <w:name w:val="Char Char Char Char Char Char Char1"/>
    <w:basedOn w:val="1"/>
    <w:qFormat/>
    <w:uiPriority w:val="0"/>
  </w:style>
  <w:style w:type="paragraph" w:customStyle="1" w:styleId="30">
    <w:name w:val="Char Char Char Char Char Char Char"/>
    <w:basedOn w:val="1"/>
    <w:qFormat/>
    <w:uiPriority w:val="0"/>
    <w:rPr>
      <w:szCs w:val="20"/>
    </w:rPr>
  </w:style>
  <w:style w:type="paragraph" w:customStyle="1" w:styleId="31">
    <w:name w:val="_Style 30"/>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32">
    <w:name w:val="标题 Char"/>
    <w:basedOn w:val="22"/>
    <w:link w:val="21"/>
    <w:uiPriority w:val="0"/>
    <w:rPr>
      <w:rFonts w:ascii="Cambria" w:hAnsi="Cambria" w:cs="Times New Roman"/>
      <w:b/>
      <w:bCs/>
      <w:kern w:val="2"/>
      <w:sz w:val="32"/>
      <w:szCs w:val="32"/>
    </w:rPr>
  </w:style>
  <w:style w:type="character" w:customStyle="1" w:styleId="33">
    <w:name w:val="副标题 Char"/>
    <w:basedOn w:val="22"/>
    <w:link w:val="16"/>
    <w:qFormat/>
    <w:uiPriority w:val="0"/>
    <w:rPr>
      <w:rFonts w:ascii="Cambria" w:hAnsi="Cambria" w:cs="Times New Roman"/>
      <w:b/>
      <w:bCs/>
      <w:kern w:val="28"/>
      <w:sz w:val="32"/>
      <w:szCs w:val="32"/>
    </w:rPr>
  </w:style>
  <w:style w:type="character" w:customStyle="1" w:styleId="34">
    <w:name w:val="标题 1 Char"/>
    <w:basedOn w:val="22"/>
    <w:link w:val="2"/>
    <w:qFormat/>
    <w:uiPriority w:val="0"/>
    <w:rPr>
      <w:b/>
      <w:bCs/>
      <w:kern w:val="44"/>
      <w:sz w:val="44"/>
      <w:szCs w:val="44"/>
    </w:rPr>
  </w:style>
  <w:style w:type="character" w:customStyle="1" w:styleId="35">
    <w:name w:val="页眉 Char"/>
    <w:basedOn w:val="22"/>
    <w:link w:val="13"/>
    <w:qFormat/>
    <w:uiPriority w:val="0"/>
    <w:rPr>
      <w:kern w:val="2"/>
      <w:sz w:val="18"/>
      <w:szCs w:val="18"/>
    </w:rPr>
  </w:style>
  <w:style w:type="character" w:customStyle="1" w:styleId="36">
    <w:name w:val="op_dict3_lineone_result_tip"/>
    <w:basedOn w:val="22"/>
    <w:uiPriority w:val="0"/>
    <w:rPr>
      <w:color w:val="999999"/>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62</Pages>
  <Words>5823</Words>
  <Characters>33194</Characters>
  <Lines>276</Lines>
  <Paragraphs>77</Paragraphs>
  <TotalTime>0</TotalTime>
  <ScaleCrop>false</ScaleCrop>
  <LinksUpToDate>false</LinksUpToDate>
  <CharactersWithSpaces>38940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2010-07-11T09:49:00Z</dcterms:created>
  <dc:creator>庄成文</dc:creator>
  <cp:lastModifiedBy>朱霖</cp:lastModifiedBy>
  <cp:lastPrinted>2017-08-03T01:22:00Z</cp:lastPrinted>
  <dcterms:modified xsi:type="dcterms:W3CDTF">2019-01-30T01:19:57Z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