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93184" w14:textId="0BFDFBCF" w:rsidR="00F5781E" w:rsidRPr="00B839A4" w:rsidRDefault="002210C7" w:rsidP="002210C7">
      <w:pPr>
        <w:jc w:val="center"/>
        <w:rPr>
          <w:rFonts w:ascii="黑体" w:eastAsia="黑体" w:hAnsi="黑体"/>
          <w:b/>
          <w:sz w:val="32"/>
          <w:szCs w:val="36"/>
        </w:rPr>
      </w:pPr>
      <w:r w:rsidRPr="00B839A4">
        <w:rPr>
          <w:rFonts w:ascii="黑体" w:eastAsia="黑体" w:hAnsi="黑体" w:hint="eastAsia"/>
          <w:b/>
          <w:sz w:val="32"/>
          <w:szCs w:val="36"/>
        </w:rPr>
        <w:t>廉洁建设</w:t>
      </w:r>
    </w:p>
    <w:p w14:paraId="3DCB659B" w14:textId="067872AE" w:rsidR="008E3553" w:rsidRPr="00B839A4" w:rsidRDefault="008E3553" w:rsidP="002C1612">
      <w:pPr>
        <w:rPr>
          <w:rFonts w:ascii="黑体" w:eastAsia="黑体" w:hAnsi="黑体"/>
          <w:b/>
          <w:bCs/>
        </w:rPr>
      </w:pPr>
    </w:p>
    <w:p w14:paraId="6CA8BB90" w14:textId="77777777" w:rsidR="001077BA" w:rsidRPr="00B839A4" w:rsidRDefault="001077BA" w:rsidP="001077BA">
      <w:pPr>
        <w:rPr>
          <w:rFonts w:ascii="黑体" w:eastAsia="黑体" w:hAnsi="黑体"/>
        </w:rPr>
      </w:pPr>
      <w:r w:rsidRPr="00B839A4">
        <w:rPr>
          <w:rFonts w:ascii="黑体" w:eastAsia="黑体" w:hAnsi="黑体" w:hint="eastAsia"/>
        </w:rPr>
        <w:t>紫金矿业集团股份有限公司（以下简称“紫金矿业”或“公司”）致力于按照所有适用法律、法规和最高的道德标准开展业务，公司承诺在所有商业交易和关系中以专业、诚实和正直的态度开展业务，禁止任何对公司的诚信和声誉产生不良影响的活动发生。</w:t>
      </w:r>
    </w:p>
    <w:p w14:paraId="74CBDB32" w14:textId="73966B8B" w:rsidR="00F07C5E" w:rsidRPr="00B839A4" w:rsidRDefault="00F07C5E" w:rsidP="00F07C5E">
      <w:pPr>
        <w:rPr>
          <w:rFonts w:ascii="黑体" w:eastAsia="黑体" w:hAnsi="黑体"/>
        </w:rPr>
      </w:pPr>
    </w:p>
    <w:p w14:paraId="4BA513F6" w14:textId="24C6A6FC" w:rsidR="00F07C5E" w:rsidRPr="00B839A4" w:rsidRDefault="00F07C5E" w:rsidP="00F07C5E">
      <w:pPr>
        <w:rPr>
          <w:rFonts w:ascii="黑体" w:eastAsia="黑体" w:hAnsi="黑体"/>
        </w:rPr>
      </w:pPr>
      <w:r w:rsidRPr="00B839A4">
        <w:rPr>
          <w:rFonts w:ascii="黑体" w:eastAsia="黑体" w:hAnsi="黑体" w:hint="eastAsia"/>
        </w:rPr>
        <w:t>公司制定了</w:t>
      </w:r>
      <w:r w:rsidR="00334B26" w:rsidRPr="00B839A4">
        <w:rPr>
          <w:rFonts w:ascii="黑体" w:eastAsia="黑体" w:hAnsi="黑体" w:hint="eastAsia"/>
        </w:rPr>
        <w:t>《商业道德管理政策声明》</w:t>
      </w:r>
      <w:r w:rsidRPr="00B839A4">
        <w:rPr>
          <w:rFonts w:ascii="黑体" w:eastAsia="黑体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D" w:rsidRDefault="00640B44" w:rsidP="00F07C5E">
      <w:pPr>
        <w:rPr>
          <w:rFonts w:ascii="黑体" w:eastAsia="黑体" w:hAnsi="黑体"/>
        </w:rPr>
      </w:pPr>
      <w:hyperlink r:id="rId6" w:history="1">
        <w:r w:rsidR="000D2BC7" w:rsidRPr="003F2719">
          <w:rPr>
            <w:rStyle w:val="aa"/>
            <w:rFonts w:ascii="黑体" w:eastAsia="黑体" w:hAnsi="黑体"/>
          </w:rPr>
          <w:t>http://www.zjky.cn/upload/file/2020/09/25/21db2fc83e7d4b5b826db3a67547c12d.pdf</w:t>
        </w:r>
      </w:hyperlink>
    </w:p>
    <w:p w14:paraId="4DE90A5F" w14:textId="77777777" w:rsidR="000D2BC7" w:rsidRPr="00B839A4" w:rsidRDefault="000D2BC7" w:rsidP="00F07C5E">
      <w:pPr>
        <w:rPr>
          <w:rFonts w:ascii="黑体" w:eastAsia="黑体" w:hAnsi="黑体"/>
        </w:rPr>
      </w:pPr>
    </w:p>
    <w:p w14:paraId="031279A9" w14:textId="250BFDE6" w:rsidR="00F07C5E" w:rsidRPr="00B839A4" w:rsidRDefault="00F07C5E" w:rsidP="00F07C5E">
      <w:pPr>
        <w:rPr>
          <w:rFonts w:ascii="黑体" w:eastAsia="黑体" w:hAnsi="黑体"/>
        </w:rPr>
      </w:pPr>
      <w:r w:rsidRPr="00B839A4">
        <w:rPr>
          <w:rFonts w:ascii="黑体" w:eastAsia="黑体" w:hAnsi="黑体" w:hint="eastAsia"/>
        </w:rPr>
        <w:t>公司相信，有效而畅通的举报有助于</w:t>
      </w:r>
      <w:r w:rsidR="002D0F6E" w:rsidRPr="00B839A4">
        <w:rPr>
          <w:rFonts w:ascii="黑体" w:eastAsia="黑体" w:hAnsi="黑体" w:hint="eastAsia"/>
        </w:rPr>
        <w:t>企业发现和解决问题、促进业务发展、维护各利益相关方利益。为此，</w:t>
      </w:r>
      <w:r w:rsidRPr="00B839A4">
        <w:rPr>
          <w:rFonts w:ascii="黑体" w:eastAsia="黑体" w:hAnsi="黑体" w:hint="eastAsia"/>
        </w:rPr>
        <w:t>公司制定了《举报管理政策声明》，通过系统的</w:t>
      </w:r>
      <w:r w:rsidR="00635862" w:rsidRPr="00B839A4">
        <w:rPr>
          <w:rFonts w:ascii="黑体" w:eastAsia="黑体" w:hAnsi="黑体" w:hint="eastAsia"/>
        </w:rPr>
        <w:t>报告和保护措施</w:t>
      </w:r>
      <w:r w:rsidR="0050180F" w:rsidRPr="00B839A4">
        <w:rPr>
          <w:rFonts w:ascii="黑体" w:eastAsia="黑体" w:hAnsi="黑体" w:hint="eastAsia"/>
        </w:rPr>
        <w:t>保护举报人</w:t>
      </w:r>
      <w:r w:rsidR="00DE41D5">
        <w:rPr>
          <w:rFonts w:ascii="黑体" w:eastAsia="黑体" w:hAnsi="黑体" w:hint="eastAsia"/>
        </w:rPr>
        <w:t>（实名或匿名举报）</w:t>
      </w:r>
      <w:r w:rsidR="0050180F" w:rsidRPr="00B839A4">
        <w:rPr>
          <w:rFonts w:ascii="黑体" w:eastAsia="黑体" w:hAnsi="黑体" w:hint="eastAsia"/>
        </w:rPr>
        <w:t>的隐私安全和法定权利。</w:t>
      </w:r>
      <w:bookmarkStart w:id="0" w:name="_GoBack"/>
      <w:bookmarkEnd w:id="0"/>
    </w:p>
    <w:p w14:paraId="76D1E769" w14:textId="77777777" w:rsidR="0050180F" w:rsidRPr="00B839A4" w:rsidRDefault="0050180F" w:rsidP="00F07C5E">
      <w:pPr>
        <w:rPr>
          <w:rFonts w:ascii="黑体" w:eastAsia="黑体" w:hAnsi="黑体"/>
        </w:rPr>
      </w:pPr>
    </w:p>
    <w:p w14:paraId="54F11CD1" w14:textId="1E5A9EB6" w:rsidR="0050180F" w:rsidRDefault="00640B44" w:rsidP="0050180F">
      <w:pPr>
        <w:rPr>
          <w:rFonts w:ascii="黑体" w:eastAsia="黑体" w:hAnsi="黑体"/>
        </w:rPr>
      </w:pPr>
      <w:hyperlink r:id="rId7" w:history="1">
        <w:r w:rsidR="000D2BC7" w:rsidRPr="003F2719">
          <w:rPr>
            <w:rStyle w:val="aa"/>
            <w:rFonts w:ascii="黑体" w:eastAsia="黑体" w:hAnsi="黑体"/>
          </w:rPr>
          <w:t>http://www.zjky.cn/upload/file/2020/09/25/d9c2fa9bf3e04b95b8307e1dad81d715.pdf</w:t>
        </w:r>
      </w:hyperlink>
    </w:p>
    <w:p w14:paraId="2EF6FDD1" w14:textId="77777777" w:rsidR="000D2BC7" w:rsidRPr="00B839A4" w:rsidRDefault="000D2BC7" w:rsidP="0050180F">
      <w:pPr>
        <w:rPr>
          <w:rFonts w:ascii="黑体" w:eastAsia="黑体" w:hAnsi="黑体"/>
        </w:rPr>
      </w:pPr>
    </w:p>
    <w:p w14:paraId="6BFD0ED6" w14:textId="77777777" w:rsidR="001077BA" w:rsidRPr="00B839A4" w:rsidRDefault="001077BA" w:rsidP="001077BA">
      <w:pPr>
        <w:rPr>
          <w:rFonts w:ascii="黑体" w:eastAsia="黑体" w:hAnsi="黑体"/>
          <w:b/>
          <w:bCs/>
        </w:rPr>
      </w:pPr>
      <w:r w:rsidRPr="00B839A4">
        <w:rPr>
          <w:rFonts w:ascii="黑体" w:eastAsia="黑体" w:hAnsi="黑体" w:hint="eastAsia"/>
          <w:b/>
          <w:bCs/>
        </w:rPr>
        <w:t>管理架构</w:t>
      </w:r>
    </w:p>
    <w:p w14:paraId="7431AFC4" w14:textId="52CE5721" w:rsidR="007866E8" w:rsidRPr="007866E8" w:rsidRDefault="007866E8" w:rsidP="007866E8">
      <w:pPr>
        <w:spacing w:line="259" w:lineRule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紫金矿业成立了由公司董事会领导的自上而下的ESG架构，在董事会战略委员会增加ESG事宜管理的相应职责，下设ESG委员会，</w:t>
      </w:r>
      <w:r w:rsidRPr="007866E8">
        <w:rPr>
          <w:rFonts w:ascii="黑体" w:eastAsia="黑体" w:hAnsi="黑体"/>
        </w:rPr>
        <w:t xml:space="preserve"> </w:t>
      </w:r>
      <w:r>
        <w:rPr>
          <w:rFonts w:ascii="黑体" w:eastAsia="黑体" w:hAnsi="黑体" w:hint="eastAsia"/>
        </w:rPr>
        <w:t>践行公司社会责任管理理念。</w:t>
      </w:r>
    </w:p>
    <w:p w14:paraId="5E6B1A45" w14:textId="77777777" w:rsidR="007866E8" w:rsidRPr="007866E8" w:rsidRDefault="007866E8" w:rsidP="001077BA">
      <w:pPr>
        <w:rPr>
          <w:rFonts w:ascii="黑体" w:eastAsia="黑体" w:hAnsi="黑体"/>
        </w:rPr>
      </w:pPr>
    </w:p>
    <w:p w14:paraId="662F19B5" w14:textId="0D6E6025" w:rsidR="001077BA" w:rsidRPr="00B839A4" w:rsidRDefault="001077BA" w:rsidP="001077BA">
      <w:pPr>
        <w:rPr>
          <w:rFonts w:ascii="黑体" w:eastAsia="黑体" w:hAnsi="黑体"/>
        </w:rPr>
      </w:pPr>
      <w:r w:rsidRPr="00B839A4">
        <w:rPr>
          <w:rFonts w:ascii="黑体" w:eastAsia="黑体" w:hAnsi="黑体" w:hint="eastAsia"/>
        </w:rPr>
        <w:t>监事会是监督本公司商业道德及反腐败事宜的最高层级机构。本公司保障监事会的独立性，建立检查、审计、风险内控以及合规、法务互相协作的内部监督系统，负责集团的纪律检查、监察、审计和内控评价等工作。</w:t>
      </w:r>
    </w:p>
    <w:p w14:paraId="37FA193C" w14:textId="77777777" w:rsidR="001077BA" w:rsidRPr="00B839A4" w:rsidRDefault="001077BA" w:rsidP="001077BA">
      <w:pPr>
        <w:rPr>
          <w:rFonts w:ascii="黑体" w:eastAsia="黑体" w:hAnsi="黑体"/>
        </w:rPr>
      </w:pPr>
    </w:p>
    <w:p w14:paraId="10A6DC88" w14:textId="77777777" w:rsidR="001077BA" w:rsidRPr="00B839A4" w:rsidRDefault="001077BA" w:rsidP="001077BA">
      <w:pPr>
        <w:rPr>
          <w:rFonts w:ascii="黑体" w:eastAsia="黑体" w:hAnsi="黑体"/>
        </w:rPr>
      </w:pPr>
      <w:r w:rsidRPr="00B839A4">
        <w:rPr>
          <w:rFonts w:ascii="黑体" w:eastAsia="黑体" w:hAnsi="黑体" w:hint="eastAsia"/>
        </w:rPr>
        <w:t>公司设立监察审计室，作为监察审计工作的主管部门，也是监事会的日常工作机构。各权属企业均设立监察审计部门，在所在单位监事会的领导下开展工作，作为集团监督体系的有效部分。</w:t>
      </w:r>
    </w:p>
    <w:p w14:paraId="40EB4FF9" w14:textId="77777777" w:rsidR="00F07C5E" w:rsidRPr="00B839A4" w:rsidRDefault="00F07C5E" w:rsidP="002C1612">
      <w:pPr>
        <w:rPr>
          <w:rFonts w:ascii="黑体" w:eastAsia="黑体" w:hAnsi="黑体"/>
        </w:rPr>
      </w:pPr>
    </w:p>
    <w:p w14:paraId="1E67D954" w14:textId="4B100777" w:rsidR="008E3553" w:rsidRPr="00B839A4" w:rsidRDefault="00F07C5E" w:rsidP="002C1612">
      <w:pPr>
        <w:rPr>
          <w:rFonts w:ascii="黑体" w:eastAsia="黑体" w:hAnsi="黑体"/>
          <w:b/>
          <w:bCs/>
        </w:rPr>
      </w:pPr>
      <w:r w:rsidRPr="00B839A4">
        <w:rPr>
          <w:rFonts w:ascii="黑体" w:eastAsia="黑体" w:hAnsi="黑体" w:hint="eastAsia"/>
          <w:b/>
          <w:bCs/>
        </w:rPr>
        <w:t>管理</w:t>
      </w:r>
      <w:r w:rsidR="008E3553" w:rsidRPr="00B839A4">
        <w:rPr>
          <w:rFonts w:ascii="黑体" w:eastAsia="黑体" w:hAnsi="黑体" w:hint="eastAsia"/>
          <w:b/>
          <w:bCs/>
        </w:rPr>
        <w:t>制度</w:t>
      </w:r>
      <w:r w:rsidR="00DE41D5">
        <w:rPr>
          <w:rFonts w:ascii="黑体" w:eastAsia="黑体" w:hAnsi="黑体" w:hint="eastAsia"/>
          <w:b/>
          <w:bCs/>
        </w:rPr>
        <w:t>标准</w:t>
      </w:r>
    </w:p>
    <w:p w14:paraId="11092524" w14:textId="28A3402B" w:rsidR="00F5781E" w:rsidRPr="00B839A4" w:rsidRDefault="008E3553" w:rsidP="002C1612">
      <w:pPr>
        <w:rPr>
          <w:rFonts w:ascii="黑体" w:eastAsia="黑体" w:hAnsi="黑体"/>
        </w:rPr>
      </w:pPr>
      <w:r w:rsidRPr="00B839A4">
        <w:rPr>
          <w:rFonts w:ascii="黑体" w:eastAsia="黑体" w:hAnsi="黑体" w:hint="eastAsia"/>
        </w:rPr>
        <w:t>紫金矿业董事会、监事会及经营管理</w:t>
      </w:r>
      <w:r w:rsidR="002D0F6E" w:rsidRPr="00B839A4">
        <w:rPr>
          <w:rFonts w:ascii="黑体" w:eastAsia="黑体" w:hAnsi="黑体" w:hint="eastAsia"/>
        </w:rPr>
        <w:t>层承诺，致力于按照所有适用法律、法规和最高的道德标准开展业务。</w:t>
      </w:r>
      <w:r w:rsidRPr="00B839A4">
        <w:rPr>
          <w:rFonts w:ascii="黑体" w:eastAsia="黑体" w:hAnsi="黑体" w:hint="eastAsia"/>
        </w:rPr>
        <w:t>公司以中国反贪污腐败相关法</w:t>
      </w:r>
      <w:r w:rsidR="002D0F6E" w:rsidRPr="00B839A4">
        <w:rPr>
          <w:rFonts w:ascii="黑体" w:eastAsia="黑体" w:hAnsi="黑体" w:hint="eastAsia"/>
        </w:rPr>
        <w:t>律法规、美国《海外反腐败法》、英国《反贿赂法》和开展业务所在国家（</w:t>
      </w:r>
      <w:r w:rsidRPr="00B839A4">
        <w:rPr>
          <w:rFonts w:ascii="黑体" w:eastAsia="黑体" w:hAnsi="黑体" w:hint="eastAsia"/>
        </w:rPr>
        <w:t>地区</w:t>
      </w:r>
      <w:r w:rsidR="002D0F6E" w:rsidRPr="00B839A4">
        <w:rPr>
          <w:rFonts w:ascii="黑体" w:eastAsia="黑体" w:hAnsi="黑体" w:hint="eastAsia"/>
        </w:rPr>
        <w:t>）</w:t>
      </w:r>
      <w:r w:rsidRPr="00B839A4">
        <w:rPr>
          <w:rFonts w:ascii="黑体" w:eastAsia="黑体" w:hAnsi="黑体" w:hint="eastAsia"/>
        </w:rPr>
        <w:t>的法律为指引，并参照国际货币基金组织（IMF）《国际货币基金协定》、世界经济合作与发展组织（OECD）《禁止在国际商业交易中贿赂外国公职人员的公约》，制定了一系列反腐败制度，以降低内部舞弊和商业贿赂风险。</w:t>
      </w:r>
    </w:p>
    <w:p w14:paraId="26E27D58" w14:textId="77777777" w:rsidR="008E3553" w:rsidRPr="00B839A4" w:rsidRDefault="008E3553" w:rsidP="002C1612">
      <w:pPr>
        <w:rPr>
          <w:rFonts w:ascii="黑体" w:eastAsia="黑体" w:hAnsi="黑体"/>
        </w:rPr>
      </w:pPr>
    </w:p>
    <w:p w14:paraId="59EF5356" w14:textId="65FDA2E6" w:rsidR="00334B26" w:rsidRPr="00B839A4" w:rsidRDefault="00DF6BB0" w:rsidP="00334B26">
      <w:pPr>
        <w:rPr>
          <w:rFonts w:ascii="黑体" w:eastAsia="黑体" w:hAnsi="黑体"/>
          <w:b/>
          <w:bCs/>
        </w:rPr>
      </w:pPr>
      <w:r w:rsidRPr="00B839A4">
        <w:rPr>
          <w:rFonts w:ascii="黑体" w:eastAsia="黑体" w:hAnsi="黑体" w:hint="eastAsia"/>
          <w:b/>
          <w:bCs/>
        </w:rPr>
        <w:t>供应商入库</w:t>
      </w:r>
      <w:r w:rsidR="00334B26" w:rsidRPr="00B839A4">
        <w:rPr>
          <w:rFonts w:ascii="黑体" w:eastAsia="黑体" w:hAnsi="黑体" w:hint="eastAsia"/>
          <w:b/>
          <w:bCs/>
        </w:rPr>
        <w:t>调查</w:t>
      </w:r>
    </w:p>
    <w:p w14:paraId="68DF1F24" w14:textId="77777777" w:rsidR="001077BA" w:rsidRPr="00B839A4" w:rsidRDefault="001077BA" w:rsidP="001077BA">
      <w:pPr>
        <w:spacing w:line="259" w:lineRule="auto"/>
        <w:rPr>
          <w:rFonts w:ascii="黑体" w:eastAsia="黑体" w:hAnsi="黑体"/>
        </w:rPr>
      </w:pPr>
      <w:r w:rsidRPr="00B839A4">
        <w:rPr>
          <w:rFonts w:ascii="黑体" w:eastAsia="黑体" w:hAnsi="黑体" w:hint="eastAsia"/>
        </w:rPr>
        <w:t>紫金矿业集团股份有限公司（以下简称“紫金矿业”或“公司”）重视与供应商的长期稳定合作关系，公司的成功离不开供应商的鼎力支持，在供应商的选择和合作中，我们制定了一系列的供应商行为准则，我们通过了解供应商在遵纪守法、安全、环境与健康管理制度、遵守反腐败法律等方面情况，最终选择与我们价值观相同、且满足我们要求的供应商建立长期合作伙伴关系。</w:t>
      </w:r>
    </w:p>
    <w:p w14:paraId="4D5CF730" w14:textId="7B90D756" w:rsidR="00334B26" w:rsidRPr="00B839A4" w:rsidRDefault="0037428E" w:rsidP="00334B26">
      <w:pPr>
        <w:rPr>
          <w:rFonts w:ascii="黑体" w:eastAsia="黑体" w:hAnsi="黑体"/>
        </w:rPr>
      </w:pPr>
      <w:r w:rsidRPr="00B839A4">
        <w:rPr>
          <w:rFonts w:ascii="黑体" w:eastAsia="黑体" w:hAnsi="黑体" w:hint="eastAsia"/>
        </w:rPr>
        <w:t>具体要求请见《供应商管理政策声明》。</w:t>
      </w:r>
    </w:p>
    <w:p w14:paraId="0283CA54" w14:textId="77777777" w:rsidR="0037428E" w:rsidRPr="00B839A4" w:rsidRDefault="0037428E" w:rsidP="00334B26">
      <w:pPr>
        <w:rPr>
          <w:rFonts w:ascii="黑体" w:eastAsia="黑体" w:hAnsi="黑体"/>
        </w:rPr>
      </w:pPr>
    </w:p>
    <w:p w14:paraId="2D80FBB8" w14:textId="66601443" w:rsidR="00C022F3" w:rsidRDefault="00640B44" w:rsidP="002C1612">
      <w:hyperlink r:id="rId8" w:history="1">
        <w:r w:rsidR="00680811" w:rsidRPr="003F2719">
          <w:rPr>
            <w:rStyle w:val="aa"/>
          </w:rPr>
          <w:t>http://www.zjky.cn/upload/file/2020/09/25/0d037f020caa4f76900bb5a6bdd3980a.pdf</w:t>
        </w:r>
      </w:hyperlink>
    </w:p>
    <w:p w14:paraId="1EEBD3A8" w14:textId="77777777" w:rsidR="00680811" w:rsidRPr="00613CDD" w:rsidRDefault="00680811" w:rsidP="002C1612">
      <w:pPr>
        <w:rPr>
          <w:rFonts w:ascii="黑体" w:eastAsia="黑体" w:hAnsi="黑体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884"/>
        <w:gridCol w:w="2074"/>
        <w:gridCol w:w="2075"/>
      </w:tblGrid>
      <w:tr w:rsidR="00C022F3" w:rsidRPr="00B839A4" w14:paraId="03A01A5D" w14:textId="77777777" w:rsidTr="001D06E8">
        <w:tc>
          <w:tcPr>
            <w:tcW w:w="8296" w:type="dxa"/>
            <w:gridSpan w:val="4"/>
          </w:tcPr>
          <w:p w14:paraId="7D92CBC4" w14:textId="21505E66" w:rsidR="00C022F3" w:rsidRPr="00B839A4" w:rsidRDefault="00C022F3" w:rsidP="00DF6BB0">
            <w:pPr>
              <w:rPr>
                <w:rFonts w:ascii="黑体" w:eastAsia="黑体" w:hAnsi="黑体"/>
                <w:b/>
                <w:bCs/>
              </w:rPr>
            </w:pPr>
            <w:r w:rsidRPr="00B839A4">
              <w:rPr>
                <w:rFonts w:ascii="黑体" w:eastAsia="黑体" w:hAnsi="黑体" w:hint="eastAsia"/>
                <w:b/>
                <w:bCs/>
              </w:rPr>
              <w:t>紫金矿业供应商</w:t>
            </w:r>
            <w:r w:rsidR="00DF6BB0" w:rsidRPr="00B839A4">
              <w:rPr>
                <w:rFonts w:ascii="黑体" w:eastAsia="黑体" w:hAnsi="黑体" w:hint="eastAsia"/>
                <w:b/>
                <w:bCs/>
              </w:rPr>
              <w:t>入库审查</w:t>
            </w:r>
            <w:r w:rsidRPr="00B839A4">
              <w:rPr>
                <w:rFonts w:ascii="黑体" w:eastAsia="黑体" w:hAnsi="黑体" w:hint="eastAsia"/>
                <w:b/>
                <w:bCs/>
              </w:rPr>
              <w:t>开展次数</w:t>
            </w:r>
          </w:p>
        </w:tc>
      </w:tr>
      <w:tr w:rsidR="00C022F3" w:rsidRPr="00B839A4" w14:paraId="22AB35B6" w14:textId="77777777" w:rsidTr="00C022F3">
        <w:tc>
          <w:tcPr>
            <w:tcW w:w="2263" w:type="dxa"/>
          </w:tcPr>
          <w:p w14:paraId="30201483" w14:textId="3AF4ECE2" w:rsidR="00C022F3" w:rsidRPr="00B839A4" w:rsidRDefault="00C022F3" w:rsidP="002C1612">
            <w:pPr>
              <w:rPr>
                <w:rFonts w:ascii="黑体" w:eastAsia="黑体" w:hAnsi="黑体"/>
                <w:b/>
                <w:bCs/>
              </w:rPr>
            </w:pPr>
          </w:p>
        </w:tc>
        <w:tc>
          <w:tcPr>
            <w:tcW w:w="1884" w:type="dxa"/>
          </w:tcPr>
          <w:p w14:paraId="59BFBE4E" w14:textId="77777777" w:rsidR="00C022F3" w:rsidRPr="00B839A4" w:rsidRDefault="00C022F3" w:rsidP="002C1612">
            <w:pPr>
              <w:rPr>
                <w:rFonts w:ascii="黑体" w:eastAsia="黑体" w:hAnsi="黑体"/>
                <w:b/>
                <w:bCs/>
              </w:rPr>
            </w:pPr>
            <w:r w:rsidRPr="00B839A4">
              <w:rPr>
                <w:rFonts w:ascii="黑体" w:eastAsia="黑体" w:hAnsi="黑体" w:hint="eastAsia"/>
                <w:b/>
                <w:bCs/>
              </w:rPr>
              <w:t>2</w:t>
            </w:r>
            <w:r w:rsidRPr="00B839A4">
              <w:rPr>
                <w:rFonts w:ascii="黑体" w:eastAsia="黑体" w:hAnsi="黑体"/>
                <w:b/>
                <w:bCs/>
              </w:rPr>
              <w:t>017</w:t>
            </w:r>
          </w:p>
        </w:tc>
        <w:tc>
          <w:tcPr>
            <w:tcW w:w="2074" w:type="dxa"/>
          </w:tcPr>
          <w:p w14:paraId="2BF49293" w14:textId="585802E7" w:rsidR="00C022F3" w:rsidRPr="00B839A4" w:rsidRDefault="00C022F3" w:rsidP="002C1612">
            <w:pPr>
              <w:rPr>
                <w:rFonts w:ascii="黑体" w:eastAsia="黑体" w:hAnsi="黑体"/>
                <w:b/>
                <w:bCs/>
              </w:rPr>
            </w:pPr>
            <w:r w:rsidRPr="00B839A4">
              <w:rPr>
                <w:rFonts w:ascii="黑体" w:eastAsia="黑体" w:hAnsi="黑体" w:hint="eastAsia"/>
                <w:b/>
                <w:bCs/>
              </w:rPr>
              <w:t>2</w:t>
            </w:r>
            <w:r w:rsidRPr="00B839A4">
              <w:rPr>
                <w:rFonts w:ascii="黑体" w:eastAsia="黑体" w:hAnsi="黑体"/>
                <w:b/>
                <w:bCs/>
              </w:rPr>
              <w:t>018</w:t>
            </w:r>
          </w:p>
        </w:tc>
        <w:tc>
          <w:tcPr>
            <w:tcW w:w="2075" w:type="dxa"/>
          </w:tcPr>
          <w:p w14:paraId="60A7DBE1" w14:textId="1AF5C539" w:rsidR="00C022F3" w:rsidRPr="00B839A4" w:rsidRDefault="00C022F3" w:rsidP="002C1612">
            <w:pPr>
              <w:rPr>
                <w:rFonts w:ascii="黑体" w:eastAsia="黑体" w:hAnsi="黑体"/>
                <w:b/>
                <w:bCs/>
              </w:rPr>
            </w:pPr>
            <w:r w:rsidRPr="00B839A4">
              <w:rPr>
                <w:rFonts w:ascii="黑体" w:eastAsia="黑体" w:hAnsi="黑体" w:hint="eastAsia"/>
                <w:b/>
                <w:bCs/>
              </w:rPr>
              <w:t>2</w:t>
            </w:r>
            <w:r w:rsidRPr="00B839A4">
              <w:rPr>
                <w:rFonts w:ascii="黑体" w:eastAsia="黑体" w:hAnsi="黑体"/>
                <w:b/>
                <w:bCs/>
              </w:rPr>
              <w:t>019</w:t>
            </w:r>
          </w:p>
        </w:tc>
      </w:tr>
      <w:tr w:rsidR="00C022F3" w:rsidRPr="00B839A4" w14:paraId="1AF381A4" w14:textId="77777777" w:rsidTr="00C022F3">
        <w:tc>
          <w:tcPr>
            <w:tcW w:w="2263" w:type="dxa"/>
          </w:tcPr>
          <w:p w14:paraId="1D383AF8" w14:textId="45DC4863" w:rsidR="00C022F3" w:rsidRPr="00B839A4" w:rsidRDefault="00DF6BB0" w:rsidP="002C1612">
            <w:pPr>
              <w:rPr>
                <w:rFonts w:ascii="黑体" w:eastAsia="黑体" w:hAnsi="黑体"/>
              </w:rPr>
            </w:pPr>
            <w:r w:rsidRPr="00B839A4">
              <w:rPr>
                <w:rFonts w:ascii="黑体" w:eastAsia="黑体" w:hAnsi="黑体" w:hint="eastAsia"/>
              </w:rPr>
              <w:t>入库前审查</w:t>
            </w:r>
            <w:r w:rsidR="00C022F3" w:rsidRPr="00B839A4">
              <w:rPr>
                <w:rFonts w:ascii="黑体" w:eastAsia="黑体" w:hAnsi="黑体" w:hint="eastAsia"/>
              </w:rPr>
              <w:t>次数</w:t>
            </w:r>
          </w:p>
        </w:tc>
        <w:tc>
          <w:tcPr>
            <w:tcW w:w="1884" w:type="dxa"/>
          </w:tcPr>
          <w:p w14:paraId="113B0A3F" w14:textId="5E8E4DC9" w:rsidR="00C022F3" w:rsidRPr="00B839A4" w:rsidRDefault="00C022F3" w:rsidP="002C1612">
            <w:pPr>
              <w:rPr>
                <w:rFonts w:ascii="黑体" w:eastAsia="黑体" w:hAnsi="黑体"/>
              </w:rPr>
            </w:pPr>
            <w:r w:rsidRPr="00B839A4">
              <w:rPr>
                <w:rFonts w:ascii="黑体" w:eastAsia="黑体" w:hAnsi="黑体" w:hint="eastAsia"/>
              </w:rPr>
              <w:t>2</w:t>
            </w:r>
            <w:r w:rsidRPr="00B839A4">
              <w:rPr>
                <w:rFonts w:ascii="黑体" w:eastAsia="黑体" w:hAnsi="黑体"/>
              </w:rPr>
              <w:t>23</w:t>
            </w:r>
          </w:p>
        </w:tc>
        <w:tc>
          <w:tcPr>
            <w:tcW w:w="2074" w:type="dxa"/>
          </w:tcPr>
          <w:p w14:paraId="2104D7AC" w14:textId="2BE5B978" w:rsidR="00C022F3" w:rsidRPr="00B839A4" w:rsidRDefault="00C022F3" w:rsidP="002C1612">
            <w:pPr>
              <w:rPr>
                <w:rFonts w:ascii="黑体" w:eastAsia="黑体" w:hAnsi="黑体"/>
              </w:rPr>
            </w:pPr>
            <w:r w:rsidRPr="00B839A4">
              <w:rPr>
                <w:rFonts w:ascii="黑体" w:eastAsia="黑体" w:hAnsi="黑体" w:hint="eastAsia"/>
              </w:rPr>
              <w:t>2</w:t>
            </w:r>
            <w:r w:rsidRPr="00B839A4">
              <w:rPr>
                <w:rFonts w:ascii="黑体" w:eastAsia="黑体" w:hAnsi="黑体"/>
              </w:rPr>
              <w:t>41</w:t>
            </w:r>
          </w:p>
        </w:tc>
        <w:tc>
          <w:tcPr>
            <w:tcW w:w="2075" w:type="dxa"/>
          </w:tcPr>
          <w:p w14:paraId="51D2B195" w14:textId="0AB91AEC" w:rsidR="00C022F3" w:rsidRPr="00B839A4" w:rsidRDefault="00C022F3" w:rsidP="002C1612">
            <w:pPr>
              <w:rPr>
                <w:rFonts w:ascii="黑体" w:eastAsia="黑体" w:hAnsi="黑体"/>
              </w:rPr>
            </w:pPr>
            <w:r w:rsidRPr="00B839A4">
              <w:rPr>
                <w:rFonts w:ascii="黑体" w:eastAsia="黑体" w:hAnsi="黑体" w:hint="eastAsia"/>
              </w:rPr>
              <w:t>6</w:t>
            </w:r>
            <w:r w:rsidRPr="00B839A4">
              <w:rPr>
                <w:rFonts w:ascii="黑体" w:eastAsia="黑体" w:hAnsi="黑体"/>
              </w:rPr>
              <w:t>66</w:t>
            </w:r>
          </w:p>
        </w:tc>
      </w:tr>
      <w:tr w:rsidR="00C022F3" w:rsidRPr="00B839A4" w14:paraId="57302F45" w14:textId="77777777" w:rsidTr="00C022F3">
        <w:tc>
          <w:tcPr>
            <w:tcW w:w="2263" w:type="dxa"/>
          </w:tcPr>
          <w:p w14:paraId="0AC12242" w14:textId="77777777" w:rsidR="00C022F3" w:rsidRPr="00B839A4" w:rsidRDefault="00C022F3" w:rsidP="002C1612">
            <w:pPr>
              <w:rPr>
                <w:rFonts w:ascii="黑体" w:eastAsia="黑体" w:hAnsi="黑体"/>
              </w:rPr>
            </w:pPr>
            <w:r w:rsidRPr="00B839A4">
              <w:rPr>
                <w:rFonts w:ascii="黑体" w:eastAsia="黑体" w:hAnsi="黑体" w:hint="eastAsia"/>
              </w:rPr>
              <w:t>入库后定期监督次数</w:t>
            </w:r>
          </w:p>
        </w:tc>
        <w:tc>
          <w:tcPr>
            <w:tcW w:w="1884" w:type="dxa"/>
          </w:tcPr>
          <w:p w14:paraId="2E4C01DD" w14:textId="333C64AD" w:rsidR="00C022F3" w:rsidRPr="00B839A4" w:rsidRDefault="00C022F3" w:rsidP="002C1612">
            <w:pPr>
              <w:rPr>
                <w:rFonts w:ascii="黑体" w:eastAsia="黑体" w:hAnsi="黑体"/>
              </w:rPr>
            </w:pPr>
            <w:r w:rsidRPr="00B839A4">
              <w:rPr>
                <w:rFonts w:ascii="黑体" w:eastAsia="黑体" w:hAnsi="黑体" w:hint="eastAsia"/>
              </w:rPr>
              <w:t>1</w:t>
            </w:r>
            <w:r w:rsidRPr="00B839A4">
              <w:rPr>
                <w:rFonts w:ascii="黑体" w:eastAsia="黑体" w:hAnsi="黑体"/>
              </w:rPr>
              <w:t>37</w:t>
            </w:r>
          </w:p>
        </w:tc>
        <w:tc>
          <w:tcPr>
            <w:tcW w:w="2074" w:type="dxa"/>
          </w:tcPr>
          <w:p w14:paraId="34F0447E" w14:textId="457BE208" w:rsidR="00C022F3" w:rsidRPr="00B839A4" w:rsidRDefault="00C022F3" w:rsidP="002C1612">
            <w:pPr>
              <w:rPr>
                <w:rFonts w:ascii="黑体" w:eastAsia="黑体" w:hAnsi="黑体"/>
              </w:rPr>
            </w:pPr>
            <w:r w:rsidRPr="00B839A4">
              <w:rPr>
                <w:rFonts w:ascii="黑体" w:eastAsia="黑体" w:hAnsi="黑体" w:hint="eastAsia"/>
              </w:rPr>
              <w:t>2</w:t>
            </w:r>
            <w:r w:rsidRPr="00B839A4">
              <w:rPr>
                <w:rFonts w:ascii="黑体" w:eastAsia="黑体" w:hAnsi="黑体"/>
              </w:rPr>
              <w:t>23</w:t>
            </w:r>
          </w:p>
        </w:tc>
        <w:tc>
          <w:tcPr>
            <w:tcW w:w="2075" w:type="dxa"/>
          </w:tcPr>
          <w:p w14:paraId="00805B03" w14:textId="16F433B7" w:rsidR="00C022F3" w:rsidRPr="00B839A4" w:rsidRDefault="00C022F3" w:rsidP="002C1612">
            <w:pPr>
              <w:rPr>
                <w:rFonts w:ascii="黑体" w:eastAsia="黑体" w:hAnsi="黑体"/>
              </w:rPr>
            </w:pPr>
            <w:r w:rsidRPr="00B839A4">
              <w:rPr>
                <w:rFonts w:ascii="黑体" w:eastAsia="黑体" w:hAnsi="黑体" w:hint="eastAsia"/>
              </w:rPr>
              <w:t>2</w:t>
            </w:r>
            <w:r w:rsidRPr="00B839A4">
              <w:rPr>
                <w:rFonts w:ascii="黑体" w:eastAsia="黑体" w:hAnsi="黑体"/>
              </w:rPr>
              <w:t>41</w:t>
            </w:r>
          </w:p>
        </w:tc>
      </w:tr>
    </w:tbl>
    <w:p w14:paraId="6E925836" w14:textId="77777777" w:rsidR="00C022F3" w:rsidRPr="00B839A4" w:rsidRDefault="00C022F3" w:rsidP="002C1612">
      <w:pPr>
        <w:rPr>
          <w:rFonts w:ascii="黑体" w:eastAsia="黑体" w:hAnsi="黑体"/>
        </w:rPr>
      </w:pPr>
    </w:p>
    <w:p w14:paraId="7F4EF55E" w14:textId="77777777" w:rsidR="0037428E" w:rsidRPr="00B839A4" w:rsidRDefault="0037428E" w:rsidP="002C1612">
      <w:pPr>
        <w:rPr>
          <w:rFonts w:ascii="黑体" w:eastAsia="黑体" w:hAnsi="黑体"/>
        </w:rPr>
      </w:pPr>
    </w:p>
    <w:p w14:paraId="5C65BD17" w14:textId="0D330982" w:rsidR="00D521ED" w:rsidRPr="00B839A4" w:rsidRDefault="00D521ED" w:rsidP="00D521ED">
      <w:pPr>
        <w:rPr>
          <w:rFonts w:ascii="黑体" w:eastAsia="黑体" w:hAnsi="黑体"/>
        </w:rPr>
      </w:pPr>
    </w:p>
    <w:sectPr w:rsidR="00D521ED" w:rsidRPr="00B83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1F227" w14:textId="77777777" w:rsidR="00640B44" w:rsidRDefault="00640B44" w:rsidP="002D0F6E">
      <w:r>
        <w:separator/>
      </w:r>
    </w:p>
  </w:endnote>
  <w:endnote w:type="continuationSeparator" w:id="0">
    <w:p w14:paraId="05CBBAB7" w14:textId="77777777" w:rsidR="00640B44" w:rsidRDefault="00640B44" w:rsidP="002D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32A10" w14:textId="77777777" w:rsidR="00640B44" w:rsidRDefault="00640B44" w:rsidP="002D0F6E">
      <w:r>
        <w:separator/>
      </w:r>
    </w:p>
  </w:footnote>
  <w:footnote w:type="continuationSeparator" w:id="0">
    <w:p w14:paraId="3320D155" w14:textId="77777777" w:rsidR="00640B44" w:rsidRDefault="00640B44" w:rsidP="002D0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612"/>
    <w:rsid w:val="0000457F"/>
    <w:rsid w:val="00035DC1"/>
    <w:rsid w:val="000D2BC7"/>
    <w:rsid w:val="001077BA"/>
    <w:rsid w:val="001C1901"/>
    <w:rsid w:val="002210C7"/>
    <w:rsid w:val="002C1612"/>
    <w:rsid w:val="002C1DFC"/>
    <w:rsid w:val="002D0F6E"/>
    <w:rsid w:val="00310E40"/>
    <w:rsid w:val="00334B26"/>
    <w:rsid w:val="00370D79"/>
    <w:rsid w:val="0037428E"/>
    <w:rsid w:val="004008A7"/>
    <w:rsid w:val="0050180F"/>
    <w:rsid w:val="00533110"/>
    <w:rsid w:val="00613CDD"/>
    <w:rsid w:val="006155D7"/>
    <w:rsid w:val="00635862"/>
    <w:rsid w:val="00640B44"/>
    <w:rsid w:val="00680811"/>
    <w:rsid w:val="007866E8"/>
    <w:rsid w:val="008E3553"/>
    <w:rsid w:val="009D54BA"/>
    <w:rsid w:val="00A366B8"/>
    <w:rsid w:val="00B839A4"/>
    <w:rsid w:val="00C022F3"/>
    <w:rsid w:val="00C16063"/>
    <w:rsid w:val="00D521ED"/>
    <w:rsid w:val="00D652B1"/>
    <w:rsid w:val="00D83DFB"/>
    <w:rsid w:val="00DE41D5"/>
    <w:rsid w:val="00DF6BB0"/>
    <w:rsid w:val="00E10F18"/>
    <w:rsid w:val="00EB4FE5"/>
    <w:rsid w:val="00F07C5E"/>
    <w:rsid w:val="00F357C5"/>
    <w:rsid w:val="00F5781E"/>
    <w:rsid w:val="00F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4C13A"/>
  <w15:chartTrackingRefBased/>
  <w15:docId w15:val="{CFFD637D-DD89-4C51-93EB-B634DF94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612"/>
    <w:rPr>
      <w:b/>
      <w:bCs/>
      <w:kern w:val="44"/>
      <w:sz w:val="44"/>
      <w:szCs w:val="44"/>
    </w:rPr>
  </w:style>
  <w:style w:type="paragraph" w:styleId="a3">
    <w:name w:val="Balloon Text"/>
    <w:basedOn w:val="a"/>
    <w:link w:val="a4"/>
    <w:uiPriority w:val="99"/>
    <w:semiHidden/>
    <w:unhideWhenUsed/>
    <w:rsid w:val="00310E4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10E40"/>
    <w:rPr>
      <w:sz w:val="18"/>
      <w:szCs w:val="18"/>
    </w:rPr>
  </w:style>
  <w:style w:type="table" w:styleId="a5">
    <w:name w:val="Table Grid"/>
    <w:basedOn w:val="a1"/>
    <w:uiPriority w:val="39"/>
    <w:rsid w:val="00C02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D0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D0F6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D0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D0F6E"/>
    <w:rPr>
      <w:sz w:val="18"/>
      <w:szCs w:val="18"/>
    </w:rPr>
  </w:style>
  <w:style w:type="character" w:styleId="aa">
    <w:name w:val="Hyperlink"/>
    <w:basedOn w:val="a0"/>
    <w:uiPriority w:val="99"/>
    <w:unhideWhenUsed/>
    <w:rsid w:val="00613C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jky.cn/upload/file/2020/09/25/0d037f020caa4f76900bb5a6bdd3980a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jky.cn/upload/file/2020/09/25/d9c2fa9bf3e04b95b8307e1dad81d71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jky.cn/upload/file/2020/09/25/21db2fc83e7d4b5b826db3a67547c12d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Xin</dc:creator>
  <cp:keywords/>
  <dc:description/>
  <cp:lastModifiedBy>沈丞</cp:lastModifiedBy>
  <cp:revision>3</cp:revision>
  <dcterms:created xsi:type="dcterms:W3CDTF">2020-09-27T08:02:00Z</dcterms:created>
  <dcterms:modified xsi:type="dcterms:W3CDTF">2020-09-27T10:43:00Z</dcterms:modified>
</cp:coreProperties>
</file>